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9B9" w:rsidRDefault="003449B9" w:rsidP="00822D1A">
      <w:pPr>
        <w:spacing w:after="0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bookmarkStart w:id="0" w:name="_GoBack"/>
      <w:bookmarkEnd w:id="0"/>
    </w:p>
    <w:p w:rsidR="00920883" w:rsidRPr="00920883" w:rsidRDefault="00920883" w:rsidP="00920883">
      <w:pPr>
        <w:spacing w:after="0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2088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МАТЕРИАЛ (городской) </w:t>
      </w:r>
    </w:p>
    <w:p w:rsidR="00920883" w:rsidRPr="00920883" w:rsidRDefault="00920883" w:rsidP="00920883">
      <w:pPr>
        <w:spacing w:after="0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20883">
        <w:rPr>
          <w:rFonts w:ascii="Times New Roman" w:hAnsi="Times New Roman" w:cs="Times New Roman"/>
          <w:b/>
          <w:bCs/>
          <w:i/>
          <w:iCs/>
          <w:sz w:val="30"/>
          <w:szCs w:val="30"/>
        </w:rPr>
        <w:t>для членов информационно-пропагандистских групп</w:t>
      </w:r>
    </w:p>
    <w:p w:rsidR="00920883" w:rsidRDefault="00920883" w:rsidP="00920883">
      <w:pPr>
        <w:spacing w:after="0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  <w:r w:rsidRPr="00920883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март </w:t>
      </w:r>
      <w:r w:rsidRPr="0092088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2026</w:t>
      </w:r>
      <w:proofErr w:type="gramEnd"/>
      <w:r w:rsidRPr="00920883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г.)</w:t>
      </w:r>
    </w:p>
    <w:p w:rsidR="003C7388" w:rsidRDefault="003C7388" w:rsidP="00ED751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36"/>
          <w:lang w:eastAsia="ru-RU"/>
        </w:rPr>
      </w:pPr>
    </w:p>
    <w:p w:rsidR="0007012E" w:rsidRPr="00920883" w:rsidRDefault="0007012E" w:rsidP="0092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701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СОВРЕМЕННЫЕ ПОДХОДЫ К РАЗВИТИЮ РЕГИОНОВ: </w:t>
      </w:r>
      <w:r w:rsidRPr="000701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  <w:t>ОТ ЭКОНОМИКИ ДО СОЦИАЛЬНОЙ ИНФРАСТРУКТУРЫ</w:t>
      </w:r>
    </w:p>
    <w:p w:rsidR="0007012E" w:rsidRDefault="0007012E" w:rsidP="0007012E">
      <w:pPr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</w:p>
    <w:p w:rsidR="0007012E" w:rsidRPr="00920883" w:rsidRDefault="0007012E" w:rsidP="0007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9208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Сильные регионы являются приоритетом программ социально-экономического развития Республики Беларусь уже второе пятилетие.</w:t>
      </w:r>
    </w:p>
    <w:p w:rsidR="0007012E" w:rsidRDefault="0007012E" w:rsidP="0007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комплексного подхода к росту благосостояния населения в регионах, равномерно</w:t>
      </w:r>
      <w:r w:rsidRPr="00793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территорий, недопущени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разрыва между городом и селом, столицей и регион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тся основны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ами</w:t>
      </w:r>
      <w:r w:rsidRPr="000B3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внутренней политики республики.</w:t>
      </w:r>
    </w:p>
    <w:p w:rsidR="0007012E" w:rsidRDefault="0007012E" w:rsidP="0007012E">
      <w:pPr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</w:p>
    <w:p w:rsidR="0007012E" w:rsidRDefault="0007012E" w:rsidP="0007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лючевая концепция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Беларуси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нового пятилетия – </w:t>
      </w:r>
      <w:r w:rsidRPr="000000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сформировать самодостаточное и конкурентоспособное государство, в центре внимания которого – человек</w:t>
      </w:r>
      <w:r w:rsidRPr="001D75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Основная цель – переход к новому качеству жизни каждого белоруса.</w:t>
      </w:r>
    </w:p>
    <w:p w:rsidR="0007012E" w:rsidRPr="00C76C3C" w:rsidRDefault="0007012E" w:rsidP="000701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сновной вектор региональной политики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создани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благоприятных условий для работы, ведения бизнеса, самореализации и комфортной жизни людей в любо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 населенном пункте </w:t>
      </w:r>
      <w:r w:rsidRPr="00C76C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страны.</w:t>
      </w:r>
    </w:p>
    <w:p w:rsidR="0007012E" w:rsidRPr="0007012E" w:rsidRDefault="0007012E" w:rsidP="0007012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7012E" w:rsidRPr="0007012E" w:rsidRDefault="0007012E" w:rsidP="0007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012E">
        <w:rPr>
          <w:rFonts w:ascii="Times New Roman" w:hAnsi="Times New Roman" w:cs="Times New Roman"/>
          <w:sz w:val="30"/>
          <w:szCs w:val="30"/>
        </w:rPr>
        <w:t>Сегодня мы говорим о современной модели развития регионов, где успех территории измеряется не только объемом производства, но и качеством жизни людей, доступностью услуг, состоянием городской среды и возможностями для самореализации человека.</w:t>
      </w:r>
    </w:p>
    <w:p w:rsidR="0007012E" w:rsidRPr="0007012E" w:rsidRDefault="0007012E" w:rsidP="0007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012E">
        <w:rPr>
          <w:rFonts w:ascii="Times New Roman" w:hAnsi="Times New Roman" w:cs="Times New Roman"/>
          <w:sz w:val="30"/>
          <w:szCs w:val="30"/>
        </w:rPr>
        <w:t>Именно так</w:t>
      </w:r>
      <w:r w:rsidR="00B21CC9">
        <w:rPr>
          <w:rFonts w:ascii="Times New Roman" w:hAnsi="Times New Roman" w:cs="Times New Roman"/>
          <w:sz w:val="30"/>
          <w:szCs w:val="30"/>
        </w:rPr>
        <w:t xml:space="preserve">ие  задачи </w:t>
      </w:r>
      <w:r w:rsidRPr="0007012E">
        <w:rPr>
          <w:rFonts w:ascii="Times New Roman" w:hAnsi="Times New Roman" w:cs="Times New Roman"/>
          <w:sz w:val="30"/>
          <w:szCs w:val="30"/>
        </w:rPr>
        <w:t xml:space="preserve"> сегодня </w:t>
      </w:r>
      <w:r w:rsidR="00B21CC9">
        <w:rPr>
          <w:rFonts w:ascii="Times New Roman" w:hAnsi="Times New Roman" w:cs="Times New Roman"/>
          <w:sz w:val="30"/>
          <w:szCs w:val="30"/>
        </w:rPr>
        <w:t xml:space="preserve">  определены </w:t>
      </w:r>
      <w:r w:rsidRPr="0007012E">
        <w:rPr>
          <w:rFonts w:ascii="Times New Roman" w:hAnsi="Times New Roman" w:cs="Times New Roman"/>
          <w:sz w:val="30"/>
          <w:szCs w:val="30"/>
        </w:rPr>
        <w:t xml:space="preserve"> решения</w:t>
      </w:r>
      <w:r w:rsidR="00B21CC9">
        <w:rPr>
          <w:rFonts w:ascii="Times New Roman" w:hAnsi="Times New Roman" w:cs="Times New Roman"/>
          <w:sz w:val="30"/>
          <w:szCs w:val="30"/>
        </w:rPr>
        <w:t>ми</w:t>
      </w:r>
      <w:r w:rsidRPr="0007012E">
        <w:rPr>
          <w:rFonts w:ascii="Times New Roman" w:hAnsi="Times New Roman" w:cs="Times New Roman"/>
          <w:sz w:val="30"/>
          <w:szCs w:val="30"/>
        </w:rPr>
        <w:t xml:space="preserve"> VII Всебелорусского народного собрания: стратегическая цель социально-экономического развития страны </w:t>
      </w:r>
      <w:r w:rsidR="00B21CC9">
        <w:rPr>
          <w:rFonts w:ascii="Times New Roman" w:hAnsi="Times New Roman" w:cs="Times New Roman"/>
          <w:sz w:val="30"/>
          <w:szCs w:val="30"/>
        </w:rPr>
        <w:t>задана</w:t>
      </w:r>
      <w:r w:rsidRPr="0007012E">
        <w:rPr>
          <w:rFonts w:ascii="Times New Roman" w:hAnsi="Times New Roman" w:cs="Times New Roman"/>
          <w:sz w:val="30"/>
          <w:szCs w:val="30"/>
        </w:rPr>
        <w:t xml:space="preserve"> как повышение уровня жизни народа через создание высокоэффективной экономики с сильной социальной направленностью, а в числе ключевых приоритетов на новую пятилетку обозначены сильные регионы. </w:t>
      </w:r>
    </w:p>
    <w:p w:rsidR="0007012E" w:rsidRDefault="0007012E" w:rsidP="0007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012E">
        <w:rPr>
          <w:rFonts w:ascii="Times New Roman" w:hAnsi="Times New Roman" w:cs="Times New Roman"/>
          <w:sz w:val="30"/>
          <w:szCs w:val="30"/>
        </w:rPr>
        <w:t xml:space="preserve">Для Гомеля эта </w:t>
      </w:r>
      <w:proofErr w:type="gramStart"/>
      <w:r w:rsidRPr="0007012E">
        <w:rPr>
          <w:rFonts w:ascii="Times New Roman" w:hAnsi="Times New Roman" w:cs="Times New Roman"/>
          <w:sz w:val="30"/>
          <w:szCs w:val="30"/>
        </w:rPr>
        <w:t>повестка</w:t>
      </w:r>
      <w:r w:rsidR="006C1F92">
        <w:rPr>
          <w:rFonts w:ascii="Times New Roman" w:hAnsi="Times New Roman" w:cs="Times New Roman"/>
          <w:sz w:val="30"/>
          <w:szCs w:val="30"/>
        </w:rPr>
        <w:t xml:space="preserve">  </w:t>
      </w:r>
      <w:r w:rsidR="004C7E7B">
        <w:rPr>
          <w:rFonts w:ascii="Times New Roman" w:hAnsi="Times New Roman" w:cs="Times New Roman"/>
          <w:sz w:val="30"/>
          <w:szCs w:val="30"/>
        </w:rPr>
        <w:t>весьма</w:t>
      </w:r>
      <w:proofErr w:type="gramEnd"/>
      <w:r w:rsidR="004C7E7B">
        <w:rPr>
          <w:rFonts w:ascii="Times New Roman" w:hAnsi="Times New Roman" w:cs="Times New Roman"/>
          <w:sz w:val="30"/>
          <w:szCs w:val="30"/>
        </w:rPr>
        <w:t xml:space="preserve"> </w:t>
      </w:r>
      <w:r w:rsidR="006C1F92">
        <w:rPr>
          <w:rFonts w:ascii="Times New Roman" w:hAnsi="Times New Roman" w:cs="Times New Roman"/>
          <w:sz w:val="30"/>
          <w:szCs w:val="30"/>
        </w:rPr>
        <w:t xml:space="preserve"> актуальна</w:t>
      </w:r>
      <w:r w:rsidRPr="0007012E">
        <w:rPr>
          <w:rFonts w:ascii="Times New Roman" w:hAnsi="Times New Roman" w:cs="Times New Roman"/>
          <w:sz w:val="30"/>
          <w:szCs w:val="30"/>
        </w:rPr>
        <w:t>. Мы исходим из того, что развитие города — это одновременно новые рабочие места, рост инвестиций, модернизация предприятий, строительство жилья, обновление дорог, медицинских и спортивных объектов, а также создание комфортной среды в каждом районе города.</w:t>
      </w:r>
    </w:p>
    <w:p w:rsidR="004C7E7B" w:rsidRDefault="004C7E7B" w:rsidP="0007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C7E7B" w:rsidRDefault="004C7E7B" w:rsidP="00070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4C7E7B" w:rsidRDefault="004C7E7B" w:rsidP="004C7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C7E7B" w:rsidRPr="004C7E7B" w:rsidRDefault="004C7E7B" w:rsidP="004C7E7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4C7E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Гомель  входит</w:t>
      </w:r>
      <w:proofErr w:type="gramEnd"/>
      <w:r w:rsidRPr="004C7E7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десятку  древнейших городов Беларуси </w:t>
      </w:r>
      <w:r w:rsidRPr="004C7E7B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(</w:t>
      </w:r>
      <w:proofErr w:type="spellStart"/>
      <w:r w:rsidRPr="004C7E7B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4C7E7B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: старше его только Минск, Туров, Орша, Полоцк, Могилев, Брест) </w:t>
      </w:r>
      <w:r w:rsidRPr="004C7E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старше  таких    городов как  Москва, Вильнюс, Берлин.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Гомель называют своим домом свыше полумиллиона жителей, и мы гордимся </w:t>
      </w:r>
      <w:proofErr w:type="gram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нашей  славной</w:t>
      </w:r>
      <w:proofErr w:type="gram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многовековой  историей!  </w:t>
      </w:r>
      <w:r w:rsidRPr="004C7E7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Населен</w:t>
      </w:r>
      <w:proofErr w:type="spellStart"/>
      <w:r w:rsidRPr="004C7E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ие</w:t>
      </w:r>
      <w:proofErr w:type="spellEnd"/>
      <w:r w:rsidRPr="004C7E7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Гомеля - 501 193 человека. Это второй по численности город в Беларуси после Минска.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Мы часто говорим, что Гомель — это город с богатой историей.</w:t>
      </w: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 имеет уникальную архитектурную застройку, </w:t>
      </w:r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его по праву можно назвать  «солнечным городом»,</w:t>
      </w: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не только  потому,  что это южная столица  Беларуси, но также и по лучевой застройке исторической части города, по примеру  Санкт-Петербурга.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Искусство </w:t>
      </w:r>
      <w:proofErr w:type="spell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вытинанки</w:t>
      </w:r>
      <w:proofErr w:type="spell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резьба по дереву, вышивка, гончарство, ткачество, </w:t>
      </w:r>
      <w:proofErr w:type="spell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сожская</w:t>
      </w:r>
      <w:proofErr w:type="spell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скань — </w:t>
      </w:r>
      <w:proofErr w:type="spellStart"/>
      <w:proofErr w:type="gram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гомельчане</w:t>
      </w:r>
      <w:proofErr w:type="spell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умеют</w:t>
      </w:r>
      <w:proofErr w:type="gram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хранить  традиции.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Славится Гомель и своими достопримечательностями.</w:t>
      </w: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192 выдающихся для отечественной и мировой культуры городских объекта включены в Государственный список историко-культурных ценностей Республики Беларусь.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Новыми архитектурными объектами </w:t>
      </w:r>
      <w:proofErr w:type="gramStart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Гомель  пополняется</w:t>
      </w:r>
      <w:proofErr w:type="gramEnd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сейчас.</w:t>
      </w: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Среди ярких примеров </w:t>
      </w:r>
      <w:proofErr w:type="gram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-  телевышка</w:t>
      </w:r>
      <w:proofErr w:type="gram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которая</w:t>
      </w:r>
      <w:r w:rsidR="003734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 одним из </w:t>
      </w:r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главным трендом  социальных сетей. И, конечно же, новая набережная   </w:t>
      </w:r>
      <w:proofErr w:type="gram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реки  </w:t>
      </w:r>
      <w:proofErr w:type="spellStart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Сож</w:t>
      </w:r>
      <w:proofErr w:type="spellEnd"/>
      <w:proofErr w:type="gramEnd"/>
      <w:r w:rsidRP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ставшая  местом  притяжения молодежи. </w:t>
      </w:r>
    </w:p>
    <w:p w:rsidR="004C7E7B" w:rsidRPr="004C7E7B" w:rsidRDefault="004C7E7B" w:rsidP="004C7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История пишется каждый день, и </w:t>
      </w:r>
      <w:proofErr w:type="gramStart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именно  мы</w:t>
      </w:r>
      <w:proofErr w:type="gramEnd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  вами   создаем   новейшую историю   города  над </w:t>
      </w:r>
      <w:proofErr w:type="spellStart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Сожем</w:t>
      </w:r>
      <w:proofErr w:type="spellEnd"/>
      <w:r w:rsidRPr="004C7E7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</w:p>
    <w:p w:rsidR="00920883" w:rsidRDefault="00920883" w:rsidP="0037343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7725" w:rsidRPr="00BC0481" w:rsidRDefault="001B7725" w:rsidP="00A44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135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>2025 год</w:t>
      </w:r>
      <w:r w:rsidR="00D71352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</w:t>
      </w:r>
      <w:r w:rsidR="009208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Гомель продемонстрировал стабильность, устойчивый рост экономики </w:t>
      </w:r>
      <w:proofErr w:type="gramStart"/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 </w:t>
      </w:r>
      <w:r w:rsidR="004C7E7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реализацию</w:t>
      </w:r>
      <w:proofErr w:type="gramEnd"/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задач  социальной сферы.</w:t>
      </w:r>
    </w:p>
    <w:p w:rsidR="006C1F92" w:rsidRPr="00B21CC9" w:rsidRDefault="001B7725" w:rsidP="00B21CC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BC0481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Это стало возможным, благодаря стабильной и эффективной работе хозяйственного комплекса города.  </w:t>
      </w:r>
    </w:p>
    <w:p w:rsidR="00D63C1A" w:rsidRDefault="001B7725" w:rsidP="00D63C1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BC0481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Гомель занимает одну из лидирующих позици</w:t>
      </w:r>
      <w:r w:rsidR="004C7E7B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>й</w:t>
      </w:r>
      <w:r w:rsidRPr="00BC0481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 xml:space="preserve"> среди областных центров</w:t>
      </w:r>
      <w:r w:rsidRPr="00BC0481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 </w:t>
      </w:r>
      <w:r w:rsidRPr="00BC0481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по годовому объему промышленного производства, </w:t>
      </w:r>
      <w:r w:rsidRPr="00BC0481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который составляет 11 миллиардов рублей. </w:t>
      </w:r>
    </w:p>
    <w:p w:rsidR="00D63C1A" w:rsidRPr="00BC0481" w:rsidRDefault="00D63C1A" w:rsidP="001B772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О значимых </w:t>
      </w:r>
      <w:proofErr w:type="gramStart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успехах  реального</w:t>
      </w:r>
      <w:proofErr w:type="gramEnd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сектора  экономики говорит  </w:t>
      </w:r>
      <w:r w:rsidRPr="00D63C1A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рост благосостояния населения</w:t>
      </w: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 и </w:t>
      </w:r>
      <w:r w:rsidRPr="00D63C1A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стабильность потребительского рынка.</w:t>
      </w:r>
    </w:p>
    <w:p w:rsidR="00D63C1A" w:rsidRPr="00D63C1A" w:rsidRDefault="00D63C1A" w:rsidP="00D6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</w:t>
      </w:r>
      <w:r w:rsidR="004C7E7B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П</w:t>
      </w: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о всей   Беларуси </w:t>
      </w:r>
      <w:proofErr w:type="gramStart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-  во</w:t>
      </w:r>
      <w:proofErr w:type="gramEnd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всех  шести областях и  городе  Минске  - увеличилась реальная заработная плата (в 1,4 раза).  </w:t>
      </w:r>
      <w:proofErr w:type="gramStart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>В  городе</w:t>
      </w:r>
      <w:proofErr w:type="gramEnd"/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 Гомеле в  2025 году  среднемесячная заработная плата</w:t>
      </w:r>
      <w:r w:rsidRPr="00D63C1A">
        <w:rPr>
          <w:sz w:val="30"/>
          <w:szCs w:val="30"/>
        </w:rPr>
        <w:t xml:space="preserve"> </w:t>
      </w: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составила  </w:t>
      </w:r>
      <w:r w:rsidRPr="00D63C1A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2 425 рублей,</w:t>
      </w: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 темп роста к аналогичному периоду прошлого года составил </w:t>
      </w:r>
      <w:r w:rsidRPr="00D63C1A">
        <w:rPr>
          <w:rFonts w:ascii="Times New Roman" w:eastAsia="Times New Roman" w:hAnsi="Times New Roman" w:cs="Times New Roman"/>
          <w:b/>
          <w:bCs/>
          <w:color w:val="21201F"/>
          <w:sz w:val="30"/>
          <w:szCs w:val="30"/>
          <w:shd w:val="clear" w:color="auto" w:fill="FFFFFF"/>
          <w:lang w:eastAsia="ru-RU"/>
        </w:rPr>
        <w:t>115,6%.</w:t>
      </w:r>
    </w:p>
    <w:p w:rsidR="00D63C1A" w:rsidRPr="00D63C1A" w:rsidRDefault="00D63C1A" w:rsidP="00D63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01F"/>
          <w:sz w:val="30"/>
          <w:szCs w:val="30"/>
          <w:shd w:val="clear" w:color="auto" w:fill="FFFFFF"/>
          <w:lang w:eastAsia="ru-RU"/>
        </w:rPr>
      </w:pPr>
    </w:p>
    <w:p w:rsidR="00D63C1A" w:rsidRPr="00D63C1A" w:rsidRDefault="00D63C1A" w:rsidP="00D63C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63C1A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lastRenderedPageBreak/>
        <w:t xml:space="preserve">Значительный вклад в развитие регионов вносит </w:t>
      </w:r>
      <w:r w:rsidRPr="00D63C1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gramStart"/>
      <w:r w:rsidRPr="00D63C1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Александра  Григорьевича</w:t>
      </w:r>
      <w:proofErr w:type="gramEnd"/>
      <w:r w:rsidRPr="00D63C1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 Лукашенко «Один район – один проект»</w:t>
      </w:r>
      <w:r w:rsidRPr="00D63C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proofErr w:type="spellStart"/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Справочно</w:t>
      </w:r>
      <w:proofErr w:type="spellEnd"/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: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 xml:space="preserve">По итогам прошедшей </w:t>
      </w:r>
      <w:proofErr w:type="gramStart"/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пятилетки  в</w:t>
      </w:r>
      <w:proofErr w:type="gramEnd"/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 xml:space="preserve"> стране  завершена реализация</w:t>
      </w:r>
    </w:p>
    <w:p w:rsidR="00D63C1A" w:rsidRPr="00D63C1A" w:rsidRDefault="00D63C1A" w:rsidP="00D63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 xml:space="preserve">144 проектов </w:t>
      </w:r>
      <w:r w:rsidRPr="00D63C1A">
        <w:rPr>
          <w:rFonts w:ascii="Times New Roman" w:eastAsia="Times New Roman" w:hAnsi="Times New Roman" w:cs="Times New Roman"/>
          <w:b/>
          <w:bCs/>
          <w:i/>
          <w:iCs/>
          <w:color w:val="21201F"/>
          <w:sz w:val="30"/>
          <w:szCs w:val="30"/>
          <w:shd w:val="clear" w:color="auto" w:fill="FFFFFF"/>
          <w:lang w:eastAsia="ru-RU"/>
        </w:rPr>
        <w:t>по принципу «Один район – один проект»,</w:t>
      </w: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 xml:space="preserve"> использовано инвестиций на сумму 3,4 млрд рублей, создано 6,1 тыс. новых рабочих мест.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производство машин и оборудования – 29 проектов; деревообработку –</w:t>
      </w:r>
    </w:p>
    <w:p w:rsidR="00D63C1A" w:rsidRPr="00D63C1A" w:rsidRDefault="00D63C1A" w:rsidP="00D63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29 проектов; а также сельское, лесное и рыбное хозяйство – 23 проекта.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D63C1A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D63C1A">
        <w:rPr>
          <w:rFonts w:ascii="Times New Roman" w:hAnsi="Times New Roman" w:cs="Times New Roman"/>
          <w:sz w:val="30"/>
          <w:szCs w:val="30"/>
        </w:rPr>
        <w:t xml:space="preserve"> в период 2021-2025 гг. в рамках концепции «Один район – один проект» освоено инвестиций в основной капитал на сумму порядка 40 </w:t>
      </w:r>
      <w:proofErr w:type="spellStart"/>
      <w:r w:rsidRPr="00D63C1A">
        <w:rPr>
          <w:rFonts w:ascii="Times New Roman" w:hAnsi="Times New Roman" w:cs="Times New Roman"/>
          <w:sz w:val="30"/>
          <w:szCs w:val="30"/>
        </w:rPr>
        <w:t>млн.руб</w:t>
      </w:r>
      <w:proofErr w:type="spellEnd"/>
      <w:r w:rsidRPr="00D63C1A">
        <w:rPr>
          <w:rFonts w:ascii="Times New Roman" w:hAnsi="Times New Roman" w:cs="Times New Roman"/>
          <w:sz w:val="30"/>
          <w:szCs w:val="30"/>
        </w:rPr>
        <w:t xml:space="preserve">., запланировано к вложению в текущем и перспективных периодах более 66 </w:t>
      </w:r>
      <w:proofErr w:type="spellStart"/>
      <w:r w:rsidRPr="00D63C1A">
        <w:rPr>
          <w:rFonts w:ascii="Times New Roman" w:hAnsi="Times New Roman" w:cs="Times New Roman"/>
          <w:sz w:val="30"/>
          <w:szCs w:val="30"/>
        </w:rPr>
        <w:t>млн.руб</w:t>
      </w:r>
      <w:proofErr w:type="spellEnd"/>
      <w:r w:rsidRPr="00D63C1A">
        <w:rPr>
          <w:rFonts w:ascii="Times New Roman" w:hAnsi="Times New Roman" w:cs="Times New Roman"/>
          <w:sz w:val="30"/>
          <w:szCs w:val="30"/>
        </w:rPr>
        <w:t xml:space="preserve">., создано 211 новых рабочих мест, планируется создание 20 новых рабочих мест.  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Реализован проект унитарного предприятия </w:t>
      </w:r>
      <w:r w:rsidRPr="00D63C1A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D63C1A">
        <w:rPr>
          <w:rFonts w:ascii="Times New Roman" w:hAnsi="Times New Roman" w:cs="Times New Roman"/>
          <w:b/>
          <w:sz w:val="30"/>
          <w:szCs w:val="30"/>
        </w:rPr>
        <w:t>Веза</w:t>
      </w:r>
      <w:proofErr w:type="spellEnd"/>
      <w:r w:rsidRPr="00D63C1A">
        <w:rPr>
          <w:rFonts w:ascii="Times New Roman" w:hAnsi="Times New Roman" w:cs="Times New Roman"/>
          <w:b/>
          <w:sz w:val="30"/>
          <w:szCs w:val="30"/>
        </w:rPr>
        <w:t>-Г» «Строительство и обслуживание цеха металлообработки по ул. Объездной, 9 в рамках развития производства климатического оборудования»</w:t>
      </w:r>
      <w:r w:rsidRPr="00D63C1A">
        <w:rPr>
          <w:rFonts w:ascii="Times New Roman" w:hAnsi="Times New Roman" w:cs="Times New Roman"/>
          <w:sz w:val="30"/>
          <w:szCs w:val="30"/>
        </w:rPr>
        <w:t>. Срок реализации проекта – 2019-2025 годы.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Целью проекта явилось расширение имеющихся производственных мощностей ввиду повышенного спроса, увеличение объемов производства основного вида продукции (клапанов, промышленных кондиционеров), разработка, освоение новых, дополнительных, специализированных видов продукции. 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Достигнутый результат реализации проекта – выручка от реализации выросла на 30 %. Среднемесячная заработная плата по итогам реализации в 1,5 раза выше фактической заработной платы Гомельской области по виду деятельности, в 2,8 раза выше фактической заработной платы по предприятию к 2018 году. Создано 211 новых рабочих мест (при запланированных – 102). 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Реализуется проект </w:t>
      </w:r>
      <w:r w:rsidRPr="00D63C1A">
        <w:rPr>
          <w:rFonts w:ascii="Times New Roman" w:hAnsi="Times New Roman" w:cs="Times New Roman"/>
          <w:b/>
          <w:sz w:val="30"/>
          <w:szCs w:val="30"/>
        </w:rPr>
        <w:t>«Наращивание производственных мощностей ОАО «</w:t>
      </w:r>
      <w:proofErr w:type="spellStart"/>
      <w:r w:rsidRPr="00D63C1A">
        <w:rPr>
          <w:rFonts w:ascii="Times New Roman" w:hAnsi="Times New Roman" w:cs="Times New Roman"/>
          <w:b/>
          <w:sz w:val="30"/>
          <w:szCs w:val="30"/>
        </w:rPr>
        <w:t>ГЗЛиН</w:t>
      </w:r>
      <w:proofErr w:type="spellEnd"/>
      <w:r w:rsidRPr="00D63C1A">
        <w:rPr>
          <w:rFonts w:ascii="Times New Roman" w:hAnsi="Times New Roman" w:cs="Times New Roman"/>
          <w:b/>
          <w:sz w:val="30"/>
          <w:szCs w:val="30"/>
        </w:rPr>
        <w:t>» для увеличения объемов выпуска крупногабаритных узлов и деталей», ОАО «</w:t>
      </w:r>
      <w:proofErr w:type="spellStart"/>
      <w:r w:rsidRPr="00D63C1A">
        <w:rPr>
          <w:rFonts w:ascii="Times New Roman" w:hAnsi="Times New Roman" w:cs="Times New Roman"/>
          <w:b/>
          <w:sz w:val="30"/>
          <w:szCs w:val="30"/>
        </w:rPr>
        <w:t>ГЗЛиН</w:t>
      </w:r>
      <w:proofErr w:type="spellEnd"/>
      <w:r w:rsidRPr="00D63C1A">
        <w:rPr>
          <w:rFonts w:ascii="Times New Roman" w:hAnsi="Times New Roman" w:cs="Times New Roman"/>
          <w:b/>
          <w:sz w:val="30"/>
          <w:szCs w:val="30"/>
        </w:rPr>
        <w:t>».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Планируемый результат реализации проекта – увеличение объемов производства, увеличение экспортных поставок, увеличение прибыли от реализации, уменьшение импортной составляющей; повышение качества производимой продукции, увеличение загрузки производственных </w:t>
      </w:r>
      <w:r w:rsidRPr="00D63C1A">
        <w:rPr>
          <w:rFonts w:ascii="Times New Roman" w:hAnsi="Times New Roman" w:cs="Times New Roman"/>
          <w:sz w:val="30"/>
          <w:szCs w:val="30"/>
        </w:rPr>
        <w:lastRenderedPageBreak/>
        <w:t xml:space="preserve">мощностей, снижение </w:t>
      </w:r>
      <w:proofErr w:type="gramStart"/>
      <w:r w:rsidRPr="00D63C1A">
        <w:rPr>
          <w:rFonts w:ascii="Times New Roman" w:hAnsi="Times New Roman" w:cs="Times New Roman"/>
          <w:sz w:val="30"/>
          <w:szCs w:val="30"/>
        </w:rPr>
        <w:t>материалоемкости,  энергоемкости</w:t>
      </w:r>
      <w:proofErr w:type="gramEnd"/>
      <w:r w:rsidRPr="00D63C1A">
        <w:rPr>
          <w:rFonts w:ascii="Times New Roman" w:hAnsi="Times New Roman" w:cs="Times New Roman"/>
          <w:sz w:val="30"/>
          <w:szCs w:val="30"/>
        </w:rPr>
        <w:t xml:space="preserve"> и трудоемкости выпускаемой продукции.</w:t>
      </w: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>В данное время производится закупка оборудования за счет собственных средств предприятия, определяются источники финансирования за счет привлеченных средств.</w:t>
      </w:r>
    </w:p>
    <w:p w:rsidR="00D63C1A" w:rsidRPr="00D63C1A" w:rsidRDefault="00D63C1A" w:rsidP="00D63C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</w:p>
    <w:p w:rsidR="00D63C1A" w:rsidRPr="00D63C1A" w:rsidRDefault="00D63C1A" w:rsidP="00D63C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i/>
          <w:iCs/>
          <w:color w:val="21201F"/>
          <w:sz w:val="30"/>
          <w:szCs w:val="30"/>
          <w:shd w:val="clear" w:color="auto" w:fill="FFFFFF"/>
          <w:lang w:eastAsia="ru-RU"/>
        </w:rPr>
        <w:t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укрепляет экономику районов, но и в разы повышает ее потенциал развития.</w:t>
      </w:r>
    </w:p>
    <w:p w:rsidR="00D63C1A" w:rsidRPr="00D63C1A" w:rsidRDefault="00D63C1A" w:rsidP="00D63C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01F"/>
          <w:sz w:val="30"/>
          <w:szCs w:val="30"/>
          <w:shd w:val="clear" w:color="auto" w:fill="FFFFFF"/>
          <w:lang w:eastAsia="ru-RU"/>
        </w:rPr>
      </w:pPr>
    </w:p>
    <w:p w:rsidR="00D63C1A" w:rsidRPr="00D63C1A" w:rsidRDefault="00D63C1A" w:rsidP="00D63C1A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D63C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 w:rsidRPr="00D63C1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 w:rsidRPr="00D63C1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</w:t>
      </w:r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:rsidR="00D63C1A" w:rsidRPr="00D63C1A" w:rsidRDefault="00D63C1A" w:rsidP="00D63C1A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63C1A">
        <w:rPr>
          <w:rFonts w:ascii="Times New Roman" w:hAnsi="Times New Roman"/>
          <w:spacing w:val="-6"/>
          <w:sz w:val="30"/>
          <w:szCs w:val="30"/>
        </w:rPr>
        <w:t xml:space="preserve">В рамках мероприятий по импортозамещению в Гомеле </w:t>
      </w:r>
      <w:r w:rsidRPr="00D63C1A">
        <w:rPr>
          <w:rFonts w:ascii="Times New Roman" w:hAnsi="Times New Roman"/>
          <w:sz w:val="30"/>
          <w:szCs w:val="30"/>
        </w:rPr>
        <w:t>реализуются проекты:</w:t>
      </w:r>
    </w:p>
    <w:p w:rsidR="00D63C1A" w:rsidRPr="00D63C1A" w:rsidRDefault="00D63C1A" w:rsidP="00D63C1A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D63C1A">
        <w:rPr>
          <w:rFonts w:ascii="Times New Roman" w:hAnsi="Times New Roman"/>
          <w:sz w:val="30"/>
          <w:szCs w:val="30"/>
        </w:rPr>
        <w:t xml:space="preserve">- </w:t>
      </w:r>
      <w:r w:rsidRPr="00D63C1A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ОАО «</w:t>
      </w:r>
      <w:proofErr w:type="spellStart"/>
      <w:r w:rsidRPr="00D63C1A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Гомельстекло</w:t>
      </w:r>
      <w:proofErr w:type="spellEnd"/>
      <w:r w:rsidRPr="00D63C1A">
        <w:rPr>
          <w:rFonts w:ascii="Times New Roman" w:eastAsia="Times New Roman" w:hAnsi="Times New Roman" w:cs="Times New Roman"/>
          <w:b/>
          <w:bCs/>
          <w:sz w:val="30"/>
          <w:szCs w:val="30"/>
          <w:lang w:eastAsia="zh-CN"/>
        </w:rPr>
        <w:t>»</w:t>
      </w:r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 «Модернизация оборудования технологической линии № 2 цеха полированного стекла», целью которого </w:t>
      </w:r>
      <w:r w:rsidR="004C7E7B"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является</w:t>
      </w:r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 обновление оборудования, улучшение качества стекла, сохранение конкурентоспособности, обеспечение выпуска импортозамещающих видов продукции (стекла листового толщиной 4 мм и более, стеклопакетов, стекла многослойного и стекла с </w:t>
      </w:r>
      <w:proofErr w:type="spellStart"/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низкоэмиссионным</w:t>
      </w:r>
      <w:proofErr w:type="spellEnd"/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 мягким покрытием).</w:t>
      </w:r>
    </w:p>
    <w:p w:rsidR="00D63C1A" w:rsidRDefault="00D63C1A" w:rsidP="00D63C1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 w:rsidRPr="00D63C1A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Планируемый результат реализации проекта – рост объёма производства стекла в натуральном выражении, в том числе выручки от реализации продукции, работ, услуг в 2028 году к 2025 году в 1,5 раза</w:t>
      </w:r>
      <w:r w:rsidR="00373438"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>.</w:t>
      </w:r>
    </w:p>
    <w:p w:rsidR="00373438" w:rsidRPr="00D63C1A" w:rsidRDefault="00373438" w:rsidP="00373438">
      <w:pPr>
        <w:spacing w:after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</w:p>
    <w:p w:rsidR="004C7E7B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b/>
          <w:sz w:val="30"/>
          <w:szCs w:val="30"/>
        </w:rPr>
        <w:t xml:space="preserve"> - ОАО «Гомельский химический завод»</w:t>
      </w:r>
      <w:r w:rsidRPr="00D63C1A">
        <w:rPr>
          <w:rFonts w:ascii="Times New Roman" w:hAnsi="Times New Roman" w:cs="Times New Roman"/>
          <w:sz w:val="30"/>
          <w:szCs w:val="30"/>
        </w:rPr>
        <w:t xml:space="preserve"> реализует инвестиционный проект по масштабной реконструкции сернокислотного производства с увеличением мощности до 1 млн. тонн </w:t>
      </w:r>
      <w:proofErr w:type="gramStart"/>
      <w:r w:rsidRPr="00D63C1A">
        <w:rPr>
          <w:rFonts w:ascii="Times New Roman" w:hAnsi="Times New Roman" w:cs="Times New Roman"/>
          <w:sz w:val="30"/>
          <w:szCs w:val="30"/>
        </w:rPr>
        <w:t>моногидрата</w:t>
      </w:r>
      <w:r w:rsidR="004C7E7B">
        <w:rPr>
          <w:rFonts w:ascii="Times New Roman" w:hAnsi="Times New Roman" w:cs="Times New Roman"/>
          <w:sz w:val="30"/>
          <w:szCs w:val="30"/>
        </w:rPr>
        <w:t xml:space="preserve"> </w:t>
      </w:r>
      <w:r w:rsidRPr="00D63C1A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Pr="00D63C1A">
        <w:rPr>
          <w:rFonts w:ascii="Times New Roman" w:hAnsi="Times New Roman" w:cs="Times New Roman"/>
          <w:sz w:val="30"/>
          <w:szCs w:val="30"/>
        </w:rPr>
        <w:t xml:space="preserve"> год.</w:t>
      </w:r>
    </w:p>
    <w:p w:rsidR="00D63C1A" w:rsidRPr="004C7E7B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 xml:space="preserve"> </w:t>
      </w:r>
      <w:r w:rsidRPr="004C7E7B">
        <w:rPr>
          <w:rFonts w:ascii="Times New Roman" w:hAnsi="Times New Roman" w:cs="Times New Roman"/>
          <w:i/>
          <w:iCs/>
          <w:sz w:val="30"/>
          <w:szCs w:val="30"/>
        </w:rPr>
        <w:t>Проект направлен на замену оборудования, что позволит предприятию увеличить конкурентоспособность, нарастить выработку фосфорных удобрений, повлияет на уменьшение себестоимости продукции, поставляемой как на внутренний, так и на внешние рынки, повысить энергоэффективность производства.</w:t>
      </w:r>
    </w:p>
    <w:p w:rsidR="00E91EB3" w:rsidRPr="00373438" w:rsidRDefault="00E91EB3" w:rsidP="00E91EB3">
      <w:pPr>
        <w:spacing w:after="0"/>
        <w:ind w:firstLine="708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373438">
        <w:rPr>
          <w:rFonts w:ascii="Times New Roman" w:hAnsi="Times New Roman" w:cs="Times New Roman"/>
          <w:i/>
          <w:iCs/>
          <w:sz w:val="30"/>
          <w:szCs w:val="30"/>
        </w:rPr>
        <w:lastRenderedPageBreak/>
        <w:t>Справочно</w:t>
      </w:r>
      <w:proofErr w:type="spellEnd"/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  <w:proofErr w:type="gramStart"/>
      <w:r w:rsidRPr="00373438">
        <w:rPr>
          <w:rFonts w:ascii="Times New Roman" w:hAnsi="Times New Roman" w:cs="Times New Roman"/>
          <w:i/>
          <w:iCs/>
          <w:sz w:val="30"/>
          <w:szCs w:val="30"/>
        </w:rPr>
        <w:t>Количество  создаваемых</w:t>
      </w:r>
      <w:proofErr w:type="gramEnd"/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 рабочих мест –</w:t>
      </w:r>
      <w:r w:rsidR="00373438"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 12</w:t>
      </w:r>
    </w:p>
    <w:p w:rsidR="004C7E7B" w:rsidRPr="00373438" w:rsidRDefault="004C7E7B" w:rsidP="00E91EB3">
      <w:pPr>
        <w:spacing w:after="0"/>
        <w:ind w:firstLine="708"/>
        <w:rPr>
          <w:rFonts w:ascii="Times New Roman" w:hAnsi="Times New Roman" w:cs="Times New Roman"/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i/>
          <w:iCs/>
          <w:sz w:val="30"/>
          <w:szCs w:val="30"/>
        </w:rPr>
        <w:t>Срок реализации: 202</w:t>
      </w:r>
      <w:r w:rsidR="00373438" w:rsidRPr="00373438">
        <w:rPr>
          <w:rFonts w:ascii="Times New Roman" w:hAnsi="Times New Roman" w:cs="Times New Roman"/>
          <w:i/>
          <w:iCs/>
          <w:sz w:val="30"/>
          <w:szCs w:val="30"/>
        </w:rPr>
        <w:t>4</w:t>
      </w:r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 - 202</w:t>
      </w:r>
      <w:r w:rsidR="00373438" w:rsidRPr="00373438">
        <w:rPr>
          <w:rFonts w:ascii="Times New Roman" w:hAnsi="Times New Roman" w:cs="Times New Roman"/>
          <w:i/>
          <w:iCs/>
          <w:sz w:val="30"/>
          <w:szCs w:val="30"/>
        </w:rPr>
        <w:t>9</w:t>
      </w:r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 гг. </w:t>
      </w:r>
    </w:p>
    <w:p w:rsidR="00E91EB3" w:rsidRPr="00373438" w:rsidRDefault="00E91EB3" w:rsidP="00E91EB3">
      <w:pPr>
        <w:spacing w:after="0"/>
        <w:ind w:firstLine="708"/>
        <w:rPr>
          <w:rFonts w:ascii="Times New Roman" w:hAnsi="Times New Roman" w:cs="Times New Roman"/>
          <w:i/>
          <w:iCs/>
          <w:sz w:val="30"/>
          <w:szCs w:val="30"/>
        </w:rPr>
      </w:pPr>
    </w:p>
    <w:p w:rsidR="00D63C1A" w:rsidRPr="00373438" w:rsidRDefault="004C7E7B" w:rsidP="004C7E7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73438">
        <w:rPr>
          <w:rFonts w:ascii="Times New Roman" w:hAnsi="Times New Roman" w:cs="Times New Roman"/>
          <w:sz w:val="30"/>
          <w:szCs w:val="30"/>
        </w:rPr>
        <w:t xml:space="preserve">- </w:t>
      </w:r>
      <w:r w:rsidR="00D63C1A" w:rsidRPr="00373438">
        <w:rPr>
          <w:rFonts w:ascii="Times New Roman" w:hAnsi="Times New Roman" w:cs="Times New Roman"/>
          <w:b/>
          <w:sz w:val="30"/>
          <w:szCs w:val="30"/>
        </w:rPr>
        <w:t>ОАО «</w:t>
      </w:r>
      <w:proofErr w:type="spellStart"/>
      <w:r w:rsidR="00D63C1A" w:rsidRPr="00373438">
        <w:rPr>
          <w:rFonts w:ascii="Times New Roman" w:hAnsi="Times New Roman" w:cs="Times New Roman"/>
          <w:b/>
          <w:sz w:val="30"/>
          <w:szCs w:val="30"/>
        </w:rPr>
        <w:t>Гомсельмаш</w:t>
      </w:r>
      <w:proofErr w:type="spellEnd"/>
      <w:r w:rsidR="00D63C1A" w:rsidRPr="00373438">
        <w:rPr>
          <w:rFonts w:ascii="Times New Roman" w:hAnsi="Times New Roman" w:cs="Times New Roman"/>
          <w:b/>
          <w:sz w:val="30"/>
          <w:szCs w:val="30"/>
        </w:rPr>
        <w:t>»</w:t>
      </w:r>
      <w:r w:rsidR="00D63C1A" w:rsidRPr="00373438">
        <w:rPr>
          <w:rFonts w:ascii="Times New Roman" w:hAnsi="Times New Roman" w:cs="Times New Roman"/>
          <w:sz w:val="30"/>
          <w:szCs w:val="30"/>
        </w:rPr>
        <w:t xml:space="preserve"> </w:t>
      </w:r>
      <w:r w:rsidRPr="00373438">
        <w:rPr>
          <w:rFonts w:ascii="Times New Roman" w:hAnsi="Times New Roman" w:cs="Times New Roman"/>
          <w:sz w:val="30"/>
          <w:szCs w:val="30"/>
        </w:rPr>
        <w:t>-</w:t>
      </w:r>
      <w:r w:rsidR="00D63C1A" w:rsidRPr="00373438">
        <w:rPr>
          <w:rFonts w:ascii="Times New Roman" w:hAnsi="Times New Roman" w:cs="Times New Roman"/>
          <w:sz w:val="30"/>
          <w:szCs w:val="30"/>
        </w:rPr>
        <w:t xml:space="preserve"> реализ</w:t>
      </w:r>
      <w:r w:rsidRPr="00373438">
        <w:rPr>
          <w:rFonts w:ascii="Times New Roman" w:hAnsi="Times New Roman" w:cs="Times New Roman"/>
          <w:sz w:val="30"/>
          <w:szCs w:val="30"/>
        </w:rPr>
        <w:t xml:space="preserve">ует </w:t>
      </w:r>
      <w:r w:rsidR="00D63C1A" w:rsidRPr="00373438">
        <w:rPr>
          <w:rFonts w:ascii="Times New Roman" w:hAnsi="Times New Roman" w:cs="Times New Roman"/>
          <w:sz w:val="30"/>
          <w:szCs w:val="30"/>
        </w:rPr>
        <w:t xml:space="preserve">проект «Комплексная модернизация действующих и создание новых производственных мощностей». </w:t>
      </w:r>
    </w:p>
    <w:p w:rsidR="00D63C1A" w:rsidRPr="00373438" w:rsidRDefault="00D63C1A" w:rsidP="00D63C1A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Цель реализации проекта – техническое перевооружение механообрабатывающего производства с заменой физически изношенного и морально устаревшего оборудования новым высокопроизводительным оборудованием, системами контроля и слежения, техническое перевооружение заготовительного, термического, окрасочного производств. </w:t>
      </w:r>
    </w:p>
    <w:p w:rsidR="00E91EB3" w:rsidRPr="00373438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Планируемый результат реализации проекта – рост объемов производства с 2 108 ед. техники в 2021 году до 3010 единиц в 2027 году (год выхода на проектную мощность). </w:t>
      </w:r>
    </w:p>
    <w:p w:rsidR="00E91EB3" w:rsidRPr="00373438" w:rsidRDefault="00E91EB3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373438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</w:p>
    <w:p w:rsidR="00D63C1A" w:rsidRPr="00373438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i/>
          <w:iCs/>
          <w:sz w:val="30"/>
          <w:szCs w:val="30"/>
        </w:rPr>
        <w:t>Предусмотрена модернизация 116 рабочих мест.</w:t>
      </w:r>
    </w:p>
    <w:p w:rsidR="00D63C1A" w:rsidRPr="00373438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73438">
        <w:rPr>
          <w:rFonts w:ascii="Times New Roman" w:hAnsi="Times New Roman" w:cs="Times New Roman"/>
          <w:i/>
          <w:sz w:val="30"/>
          <w:szCs w:val="30"/>
        </w:rPr>
        <w:t xml:space="preserve">Срок реализации: 2023 - 2027 гг. </w:t>
      </w:r>
    </w:p>
    <w:p w:rsidR="00D63C1A" w:rsidRPr="00373438" w:rsidRDefault="00D63C1A" w:rsidP="00D63C1A">
      <w:pPr>
        <w:pStyle w:val="3"/>
        <w:spacing w:line="240" w:lineRule="auto"/>
        <w:ind w:firstLine="720"/>
        <w:jc w:val="both"/>
        <w:rPr>
          <w:b/>
          <w:iCs/>
          <w:szCs w:val="30"/>
        </w:rPr>
      </w:pPr>
    </w:p>
    <w:p w:rsidR="00D63C1A" w:rsidRPr="00373438" w:rsidRDefault="00D63C1A" w:rsidP="00D63C1A">
      <w:pPr>
        <w:pStyle w:val="3"/>
        <w:spacing w:line="240" w:lineRule="auto"/>
        <w:ind w:firstLine="720"/>
        <w:jc w:val="both"/>
        <w:rPr>
          <w:rFonts w:eastAsiaTheme="minorHAnsi"/>
          <w:kern w:val="2"/>
          <w:szCs w:val="30"/>
          <w:lang w:eastAsia="en-US"/>
          <w14:ligatures w14:val="standardContextual"/>
        </w:rPr>
      </w:pPr>
      <w:r w:rsidRPr="00373438">
        <w:rPr>
          <w:b/>
          <w:iCs/>
          <w:szCs w:val="30"/>
        </w:rPr>
        <w:t>«</w:t>
      </w:r>
      <w:r w:rsidRPr="00373438">
        <w:rPr>
          <w:rFonts w:eastAsiaTheme="minorHAnsi"/>
          <w:b/>
          <w:kern w:val="2"/>
          <w:szCs w:val="30"/>
          <w:lang w:eastAsia="en-US"/>
          <w14:ligatures w14:val="standardContextual"/>
        </w:rPr>
        <w:t>Создание производства многофункционального обрабатывающего оборудования»,</w:t>
      </w:r>
      <w:r w:rsidRPr="00373438">
        <w:rPr>
          <w:rFonts w:eastAsiaTheme="minorHAnsi"/>
          <w:kern w:val="2"/>
          <w:szCs w:val="30"/>
          <w:lang w:eastAsia="en-US"/>
          <w14:ligatures w14:val="standardContextual"/>
        </w:rPr>
        <w:t xml:space="preserve"> </w:t>
      </w:r>
      <w:r w:rsidRPr="00373438">
        <w:rPr>
          <w:rFonts w:eastAsiaTheme="minorHAnsi"/>
          <w:b/>
          <w:kern w:val="2"/>
          <w:szCs w:val="30"/>
          <w:lang w:eastAsia="en-US"/>
          <w14:ligatures w14:val="standardContextual"/>
        </w:rPr>
        <w:t>ОАО «</w:t>
      </w:r>
      <w:proofErr w:type="spellStart"/>
      <w:r w:rsidRPr="00373438">
        <w:rPr>
          <w:rFonts w:eastAsiaTheme="minorHAnsi"/>
          <w:b/>
          <w:kern w:val="2"/>
          <w:szCs w:val="30"/>
          <w:lang w:eastAsia="en-US"/>
          <w14:ligatures w14:val="standardContextual"/>
        </w:rPr>
        <w:t>СтанкоГомель</w:t>
      </w:r>
      <w:proofErr w:type="spellEnd"/>
      <w:r w:rsidRPr="00373438">
        <w:rPr>
          <w:rFonts w:eastAsiaTheme="minorHAnsi"/>
          <w:b/>
          <w:kern w:val="2"/>
          <w:szCs w:val="30"/>
          <w:lang w:eastAsia="en-US"/>
          <w14:ligatures w14:val="standardContextual"/>
        </w:rPr>
        <w:t>»</w:t>
      </w:r>
    </w:p>
    <w:p w:rsidR="00D63C1A" w:rsidRPr="00373438" w:rsidRDefault="00D63C1A" w:rsidP="00D63C1A">
      <w:pPr>
        <w:spacing w:after="0" w:line="240" w:lineRule="auto"/>
        <w:ind w:firstLine="720"/>
        <w:jc w:val="both"/>
        <w:rPr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sz w:val="30"/>
          <w:szCs w:val="30"/>
        </w:rPr>
        <w:t>Цель реализации проекта – создание производства линейки многофункционального обрабатывающего оборудования: горизонтальных и вертикальных обрабатывающих центров, удовлетворяющих требованиям потребителей и современным тенденциям в области машиностроения, не имеющих аналогов на отечественном рынке. Проект предусматривает освоение новой импортозамещающей продукции, которая позволит снизить зависимость от импорта товаров для удовлетворения внутреннего спроса в Республике Беларусь и Российской Федерации.</w:t>
      </w:r>
      <w:r w:rsidRPr="00373438">
        <w:rPr>
          <w:rFonts w:hint="eastAsia"/>
          <w:i/>
          <w:iCs/>
          <w:sz w:val="30"/>
          <w:szCs w:val="30"/>
        </w:rPr>
        <w:t xml:space="preserve"> </w:t>
      </w:r>
    </w:p>
    <w:p w:rsidR="00E91EB3" w:rsidRPr="00373438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73438">
        <w:rPr>
          <w:rFonts w:ascii="Times New Roman" w:hAnsi="Times New Roman" w:cs="Times New Roman"/>
          <w:sz w:val="30"/>
          <w:szCs w:val="30"/>
        </w:rPr>
        <w:t xml:space="preserve">Результат реализации проекта – увеличение выручки от реализации продукции, работ, услуг. </w:t>
      </w:r>
    </w:p>
    <w:p w:rsidR="00E91EB3" w:rsidRPr="00373438" w:rsidRDefault="00E91EB3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spellStart"/>
      <w:r w:rsidRPr="00373438">
        <w:rPr>
          <w:rFonts w:ascii="Times New Roman" w:hAnsi="Times New Roman" w:cs="Times New Roman"/>
          <w:i/>
          <w:iCs/>
          <w:sz w:val="30"/>
          <w:szCs w:val="30"/>
        </w:rPr>
        <w:t>Справочно</w:t>
      </w:r>
      <w:proofErr w:type="spellEnd"/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. </w:t>
      </w:r>
    </w:p>
    <w:p w:rsidR="00D63C1A" w:rsidRPr="00373438" w:rsidRDefault="00E91EB3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proofErr w:type="gramStart"/>
      <w:r w:rsidRPr="00373438">
        <w:rPr>
          <w:rFonts w:ascii="Times New Roman" w:hAnsi="Times New Roman" w:cs="Times New Roman"/>
          <w:i/>
          <w:iCs/>
          <w:sz w:val="30"/>
          <w:szCs w:val="30"/>
        </w:rPr>
        <w:t>Проект  предполагает</w:t>
      </w:r>
      <w:proofErr w:type="gramEnd"/>
      <w:r w:rsidRPr="00373438">
        <w:rPr>
          <w:rFonts w:ascii="Times New Roman" w:hAnsi="Times New Roman" w:cs="Times New Roman"/>
          <w:i/>
          <w:iCs/>
          <w:sz w:val="30"/>
          <w:szCs w:val="30"/>
        </w:rPr>
        <w:t xml:space="preserve"> с</w:t>
      </w:r>
      <w:r w:rsidR="00D63C1A" w:rsidRPr="00373438">
        <w:rPr>
          <w:rFonts w:ascii="Times New Roman" w:hAnsi="Times New Roman" w:cs="Times New Roman"/>
          <w:i/>
          <w:iCs/>
          <w:sz w:val="30"/>
          <w:szCs w:val="30"/>
        </w:rPr>
        <w:t>оздание 30 новых рабочих мест.</w:t>
      </w:r>
    </w:p>
    <w:p w:rsidR="00D63C1A" w:rsidRPr="00E91EB3" w:rsidRDefault="00D63C1A" w:rsidP="00D63C1A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73438">
        <w:rPr>
          <w:rFonts w:ascii="Times New Roman" w:hAnsi="Times New Roman" w:cs="Times New Roman"/>
          <w:i/>
          <w:iCs/>
          <w:sz w:val="30"/>
          <w:szCs w:val="30"/>
        </w:rPr>
        <w:t>Срок реализации: 2023- 2026 гг.</w:t>
      </w:r>
      <w:r w:rsidRPr="00E91EB3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</w:p>
    <w:p w:rsidR="00D63C1A" w:rsidRPr="00D63C1A" w:rsidRDefault="00D63C1A" w:rsidP="00D63C1A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1201F"/>
          <w:sz w:val="30"/>
          <w:szCs w:val="30"/>
          <w:shd w:val="clear" w:color="auto" w:fill="FFFFFF"/>
          <w:lang w:eastAsia="ru-RU"/>
        </w:rPr>
      </w:pPr>
    </w:p>
    <w:p w:rsidR="00D63C1A" w:rsidRPr="00D63C1A" w:rsidRDefault="00D63C1A" w:rsidP="00D63C1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</w:pPr>
      <w:r w:rsidRPr="00D63C1A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 xml:space="preserve">По итогам прошедшего года </w:t>
      </w:r>
      <w:r w:rsidRPr="00D63C1A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 xml:space="preserve">поступление инвестиций в экономику города </w:t>
      </w:r>
      <w:r w:rsidRPr="00D63C1A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>составило более</w:t>
      </w:r>
      <w:r w:rsidRPr="00D63C1A">
        <w:rPr>
          <w:rFonts w:ascii="Times New Roman" w:eastAsia="SimSun" w:hAnsi="Times New Roman" w:cs="Times New Roman"/>
          <w:b/>
          <w:kern w:val="3"/>
          <w:sz w:val="30"/>
          <w:szCs w:val="30"/>
          <w:lang w:eastAsia="zh-CN" w:bidi="hi-IN"/>
        </w:rPr>
        <w:t xml:space="preserve"> 1,5 миллиарда рублей </w:t>
      </w:r>
      <w:r w:rsidRPr="00D63C1A">
        <w:rPr>
          <w:rFonts w:ascii="Times New Roman" w:eastAsia="SimSun" w:hAnsi="Times New Roman" w:cs="Times New Roman"/>
          <w:bCs/>
          <w:kern w:val="3"/>
          <w:sz w:val="30"/>
          <w:szCs w:val="30"/>
          <w:lang w:eastAsia="zh-CN" w:bidi="hi-IN"/>
        </w:rPr>
        <w:t>с темпом роста в сопоставимых ценах к 2024 году более 112,4%.</w:t>
      </w:r>
    </w:p>
    <w:p w:rsidR="00D63C1A" w:rsidRPr="00373438" w:rsidRDefault="00D63C1A" w:rsidP="003734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</w:pPr>
      <w:r w:rsidRPr="00D63C1A">
        <w:rPr>
          <w:rFonts w:ascii="Times New Roman" w:eastAsia="Times New Roman" w:hAnsi="Times New Roman" w:cs="Times New Roman"/>
          <w:color w:val="21201F"/>
          <w:sz w:val="30"/>
          <w:szCs w:val="30"/>
          <w:shd w:val="clear" w:color="auto" w:fill="FFFFFF"/>
          <w:lang w:eastAsia="ru-RU"/>
        </w:rPr>
        <w:t xml:space="preserve">Эти средства служат фундаментом дальнейшего   технологического развития и повышения конкурентоспособности   наших предприятий.  </w:t>
      </w:r>
    </w:p>
    <w:p w:rsidR="00D63C1A" w:rsidRPr="00D63C1A" w:rsidRDefault="00D63C1A" w:rsidP="00D63C1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63C1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Инвестиционный портфель Гомеля в 2025 г. насчитывал 16 проектов с суммой вложений за весь период реализации   более 920 миллионов рублей.     </w:t>
      </w:r>
    </w:p>
    <w:p w:rsidR="00D63C1A" w:rsidRPr="00D63C1A" w:rsidRDefault="00D63C1A" w:rsidP="00D63C1A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63C1A">
        <w:rPr>
          <w:rFonts w:ascii="Times New Roman" w:hAnsi="Times New Roman" w:cs="Times New Roman"/>
          <w:sz w:val="30"/>
          <w:szCs w:val="30"/>
        </w:rPr>
        <w:t>Самые крупные вложения продемонстрировали «</w:t>
      </w:r>
      <w:proofErr w:type="spellStart"/>
      <w:r w:rsidRPr="00D63C1A"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 w:rsidRPr="00D63C1A">
        <w:rPr>
          <w:rFonts w:ascii="Times New Roman" w:hAnsi="Times New Roman" w:cs="Times New Roman"/>
          <w:sz w:val="30"/>
          <w:szCs w:val="30"/>
        </w:rPr>
        <w:t>», Гомельский химический завод и другие.</w:t>
      </w:r>
      <w:r w:rsidRPr="00BC048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3C1A" w:rsidRDefault="00D63C1A" w:rsidP="001B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bookmarkStart w:id="1" w:name="_Hlk224639850"/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Немаловажное значение в городе уделяется вопросам развития частной инициативы. За 2025 год в Гомеле </w:t>
      </w:r>
      <w:r w:rsidRPr="00BC04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зарегистрирован</w:t>
      </w: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671 новый субъект бизнеса, что на 43 организации больше, чем в 2024 году. </w:t>
      </w:r>
    </w:p>
    <w:p w:rsidR="001B7725" w:rsidRDefault="001B7725" w:rsidP="001B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>Лидирующие позиции по количеству новых юридических лиц занимают торговля, транспорт, производство.</w:t>
      </w:r>
    </w:p>
    <w:p w:rsidR="00E91EB3" w:rsidRPr="00BC0481" w:rsidRDefault="00E91EB3" w:rsidP="001B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bookmarkEnd w:id="1"/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необходимо отметить рост количества </w:t>
      </w:r>
      <w:proofErr w:type="gramStart"/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новых  </w:t>
      </w:r>
      <w:r w:rsidRPr="00BC04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рабочих</w:t>
      </w:r>
      <w:proofErr w:type="gramEnd"/>
      <w:r w:rsidRPr="00BC048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мест</w:t>
      </w: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 прошедшем году за счет создания предприятий и производств трудоустроено более 2 200 человек. </w:t>
      </w:r>
      <w:r w:rsidR="00D63C1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</w:t>
      </w:r>
    </w:p>
    <w:p w:rsidR="0072329A" w:rsidRPr="00BC0481" w:rsidRDefault="0072329A" w:rsidP="00310A66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  <w:u w:val="single"/>
        </w:rPr>
      </w:pPr>
    </w:p>
    <w:p w:rsidR="00356F5E" w:rsidRPr="00356F5E" w:rsidRDefault="001B7725" w:rsidP="00356F5E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BC048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Важным направлением социально-экономического </w:t>
      </w:r>
      <w:proofErr w:type="gramStart"/>
      <w:r w:rsidRPr="00BC048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развития  города</w:t>
      </w:r>
      <w:proofErr w:type="gramEnd"/>
      <w:r w:rsidRPr="00BC0481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 остается  сфера  торговли</w:t>
      </w:r>
      <w:r w:rsidR="002B7D7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 xml:space="preserve"> и  услуг. </w:t>
      </w:r>
    </w:p>
    <w:p w:rsidR="00356F5E" w:rsidRPr="00356F5E" w:rsidRDefault="00356F5E" w:rsidP="00356F5E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F5E">
        <w:rPr>
          <w:rFonts w:ascii="Times New Roman" w:hAnsi="Times New Roman" w:cs="Times New Roman"/>
          <w:sz w:val="30"/>
          <w:szCs w:val="30"/>
        </w:rPr>
        <w:t xml:space="preserve">По состоянию на 1 марта 2026 года в Гомеле </w:t>
      </w:r>
      <w:proofErr w:type="gramStart"/>
      <w:r w:rsidRPr="00356F5E">
        <w:rPr>
          <w:rFonts w:ascii="Times New Roman" w:hAnsi="Times New Roman" w:cs="Times New Roman"/>
          <w:b/>
          <w:bCs/>
          <w:sz w:val="30"/>
          <w:szCs w:val="30"/>
        </w:rPr>
        <w:t>зарегистрировано  более</w:t>
      </w:r>
      <w:proofErr w:type="gramEnd"/>
      <w:r w:rsidRPr="00356F5E">
        <w:rPr>
          <w:rFonts w:ascii="Times New Roman" w:hAnsi="Times New Roman" w:cs="Times New Roman"/>
          <w:b/>
          <w:bCs/>
          <w:sz w:val="30"/>
          <w:szCs w:val="30"/>
        </w:rPr>
        <w:t xml:space="preserve"> 3,7 тыс. торговых объектов</w:t>
      </w:r>
      <w:r w:rsidRPr="00356F5E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F5E">
        <w:rPr>
          <w:rFonts w:ascii="Times New Roman" w:hAnsi="Times New Roman" w:cs="Times New Roman"/>
          <w:sz w:val="30"/>
          <w:szCs w:val="30"/>
        </w:rPr>
        <w:t xml:space="preserve">Выполнение социального стандарта по </w:t>
      </w:r>
      <w:proofErr w:type="gramStart"/>
      <w:r w:rsidRPr="00356F5E">
        <w:rPr>
          <w:rFonts w:ascii="Times New Roman" w:hAnsi="Times New Roman" w:cs="Times New Roman"/>
          <w:sz w:val="30"/>
          <w:szCs w:val="30"/>
        </w:rPr>
        <w:t>обеспеченности  торговыми</w:t>
      </w:r>
      <w:proofErr w:type="gramEnd"/>
      <w:r w:rsidRPr="00356F5E">
        <w:rPr>
          <w:rFonts w:ascii="Times New Roman" w:hAnsi="Times New Roman" w:cs="Times New Roman"/>
          <w:sz w:val="30"/>
          <w:szCs w:val="30"/>
        </w:rPr>
        <w:t xml:space="preserve">  площадями по состоянию на 1 марта 2026 года составляет 850,9 кв. метров на  1 тысячу   жителей   при нормативе   750 кв. метров.  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В 2026 году запланировано открытие торгового центра в районе зоны отдыха «Пруды» ООО «</w:t>
      </w:r>
      <w:proofErr w:type="spellStart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Голд</w:t>
      </w:r>
      <w:proofErr w:type="spellEnd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гарден</w:t>
      </w:r>
      <w:proofErr w:type="spellEnd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» по ул. Ильича, где будет функционировать объект общественного питания, непродовольственный </w:t>
      </w:r>
      <w:proofErr w:type="gramStart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магазин,  фитнес</w:t>
      </w:r>
      <w:proofErr w:type="gramEnd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-центр.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В 2026 году в здании по ул. Мазурова, д. 79Б начал функционировать фитнес-центр. В текущем году в данном объекте запланировано открытие детского-центра и ресторана «</w:t>
      </w:r>
      <w:proofErr w:type="spellStart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Бацьки</w:t>
      </w:r>
      <w:proofErr w:type="spellEnd"/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356F5E">
        <w:rPr>
          <w:rFonts w:ascii="Times New Roman" w:hAnsi="Times New Roman" w:cs="Times New Roman"/>
          <w:color w:val="000000" w:themeColor="text1"/>
          <w:sz w:val="30"/>
          <w:szCs w:val="30"/>
        </w:rPr>
        <w:t>Кроме того, по ул. Белого, д. 19А запланировано открытие магазин «Два гуся» ЗАО «Х-Крафт» торговой площадью до 1000 кв. м.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F5E">
        <w:rPr>
          <w:rFonts w:ascii="Times New Roman" w:hAnsi="Times New Roman" w:cs="Times New Roman"/>
          <w:sz w:val="30"/>
          <w:szCs w:val="30"/>
        </w:rPr>
        <w:t>В настоящее время ООО «</w:t>
      </w:r>
      <w:proofErr w:type="spellStart"/>
      <w:r w:rsidRPr="00356F5E">
        <w:rPr>
          <w:rFonts w:ascii="Times New Roman" w:hAnsi="Times New Roman" w:cs="Times New Roman"/>
          <w:sz w:val="30"/>
          <w:szCs w:val="30"/>
        </w:rPr>
        <w:t>Атриони</w:t>
      </w:r>
      <w:proofErr w:type="spellEnd"/>
      <w:r w:rsidRPr="00356F5E">
        <w:rPr>
          <w:rFonts w:ascii="Times New Roman" w:hAnsi="Times New Roman" w:cs="Times New Roman"/>
          <w:sz w:val="30"/>
          <w:szCs w:val="30"/>
        </w:rPr>
        <w:t>» ведется проектирование торгового центра на площадях бывшего завода измерительных приборов, изучается состояние комплекса зданий завода. Ориентировочное завершение проектных работ и получения государственной строительной экспертизы - август 2027 года.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F5E">
        <w:rPr>
          <w:rFonts w:ascii="Times New Roman" w:hAnsi="Times New Roman" w:cs="Times New Roman"/>
          <w:sz w:val="30"/>
          <w:szCs w:val="30"/>
        </w:rPr>
        <w:t xml:space="preserve">Вместе с </w:t>
      </w:r>
      <w:proofErr w:type="gramStart"/>
      <w:r w:rsidRPr="00356F5E">
        <w:rPr>
          <w:rFonts w:ascii="Times New Roman" w:hAnsi="Times New Roman" w:cs="Times New Roman"/>
          <w:sz w:val="30"/>
          <w:szCs w:val="30"/>
        </w:rPr>
        <w:t>тем,  ООО</w:t>
      </w:r>
      <w:proofErr w:type="gramEnd"/>
      <w:r w:rsidRPr="00356F5E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356F5E">
        <w:rPr>
          <w:rFonts w:ascii="Times New Roman" w:hAnsi="Times New Roman" w:cs="Times New Roman"/>
          <w:sz w:val="30"/>
          <w:szCs w:val="30"/>
        </w:rPr>
        <w:t>Атриони</w:t>
      </w:r>
      <w:proofErr w:type="spellEnd"/>
      <w:r w:rsidRPr="00356F5E">
        <w:rPr>
          <w:rFonts w:ascii="Times New Roman" w:hAnsi="Times New Roman" w:cs="Times New Roman"/>
          <w:sz w:val="30"/>
          <w:szCs w:val="30"/>
        </w:rPr>
        <w:t xml:space="preserve">» ведется проектирование реконструкции ТРЦ «КРИСТАLL», который позволит увеличить общую площадь до 20 тыс. м. кв. </w:t>
      </w:r>
    </w:p>
    <w:p w:rsidR="00356F5E" w:rsidRPr="00356F5E" w:rsidRDefault="00356F5E" w:rsidP="00356F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56F5E">
        <w:rPr>
          <w:rFonts w:ascii="Times New Roman" w:hAnsi="Times New Roman" w:cs="Times New Roman"/>
          <w:sz w:val="30"/>
          <w:szCs w:val="30"/>
        </w:rPr>
        <w:lastRenderedPageBreak/>
        <w:t>Увеличение площади торгового центра позволит разместить в нем розничные торговые объекты, объекты общественного питания, а также локации для проведения досуга.</w:t>
      </w:r>
    </w:p>
    <w:p w:rsidR="00C77F43" w:rsidRDefault="00C77F43" w:rsidP="00C77F4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77F43" w:rsidRDefault="00C77F43" w:rsidP="006C1F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перспективе - создание </w:t>
      </w:r>
      <w:r w:rsidRPr="0089651F">
        <w:rPr>
          <w:rFonts w:ascii="Times New Roman" w:hAnsi="Times New Roman" w:cs="Times New Roman"/>
          <w:sz w:val="30"/>
          <w:szCs w:val="30"/>
        </w:rPr>
        <w:t xml:space="preserve">для нашего современного, развивающегося </w:t>
      </w:r>
      <w:proofErr w:type="gramStart"/>
      <w:r w:rsidRPr="0089651F">
        <w:rPr>
          <w:rFonts w:ascii="Times New Roman" w:hAnsi="Times New Roman" w:cs="Times New Roman"/>
          <w:sz w:val="30"/>
          <w:szCs w:val="30"/>
        </w:rPr>
        <w:t xml:space="preserve">города </w:t>
      </w:r>
      <w:r>
        <w:rPr>
          <w:rFonts w:ascii="Times New Roman" w:hAnsi="Times New Roman" w:cs="Times New Roman"/>
          <w:sz w:val="30"/>
          <w:szCs w:val="30"/>
        </w:rPr>
        <w:t xml:space="preserve"> новых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объектов торговли  и услуг, среди  которых:</w:t>
      </w: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965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 </w:t>
      </w:r>
      <w:proofErr w:type="gramStart"/>
      <w:r w:rsidRPr="008965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строительство  новой</w:t>
      </w:r>
      <w:proofErr w:type="gramEnd"/>
      <w:r w:rsidRPr="008965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гостиницы на улице Комиссарова   </w:t>
      </w:r>
      <w:r w:rsidR="00E91EB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ул. Комиссарова </w:t>
      </w: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proofErr w:type="gramStart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Современная  гостиница</w:t>
      </w:r>
      <w:proofErr w:type="gramEnd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, которая  возводится  предприятием  «</w:t>
      </w:r>
      <w:proofErr w:type="spellStart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Алкопак</w:t>
      </w:r>
      <w:proofErr w:type="spellEnd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»</w:t>
      </w:r>
      <w:r w:rsidR="00E91EB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,</w:t>
      </w:r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украсит прилегающую к набережной реки</w:t>
      </w:r>
      <w:r w:rsidR="00E91EB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</w:t>
      </w:r>
      <w:proofErr w:type="spellStart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Сож</w:t>
      </w:r>
      <w:proofErr w:type="spellEnd"/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 территорию. </w:t>
      </w: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</w:p>
    <w:p w:rsidR="00C77F43" w:rsidRPr="00C77F43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</w:pPr>
      <w:r w:rsidRPr="0089651F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- строительство   многофункционального комплекса </w:t>
      </w:r>
      <w:proofErr w:type="gramStart"/>
      <w:r w:rsidRPr="0089651F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>на  месте</w:t>
      </w:r>
      <w:proofErr w:type="gramEnd"/>
      <w:r w:rsidRPr="0089651F">
        <w:rPr>
          <w:rFonts w:ascii="Times New Roman" w:eastAsia="Times New Roman" w:hAnsi="Times New Roman" w:cs="Times New Roman"/>
          <w:b/>
          <w:i/>
          <w:iCs/>
          <w:sz w:val="30"/>
          <w:szCs w:val="30"/>
          <w:lang w:eastAsia="ru-RU"/>
        </w:rPr>
        <w:t xml:space="preserve"> бывшего завода  «ЗИП»</w:t>
      </w:r>
    </w:p>
    <w:p w:rsidR="00C77F43" w:rsidRPr="00C77F43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В настоящее время ООО «</w:t>
      </w:r>
      <w:proofErr w:type="spellStart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Атриони</w:t>
      </w:r>
      <w:proofErr w:type="spellEnd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» ведется проектирование торгового центра на площадях бывшего завода измерительных приборов, изучается состояние комплекса зданий завода. Ориентировочное завершение проектных работ и получения государственной строительной экспертизы - август 2027 года.</w:t>
      </w:r>
    </w:p>
    <w:p w:rsidR="00C77F43" w:rsidRPr="00C77F43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Вместе с </w:t>
      </w:r>
      <w:proofErr w:type="gramStart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тем,  ООО</w:t>
      </w:r>
      <w:proofErr w:type="gramEnd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 «</w:t>
      </w:r>
      <w:proofErr w:type="spellStart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Атриони</w:t>
      </w:r>
      <w:proofErr w:type="spellEnd"/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» ведется проектирование реконструкции ТРЦ «КРИСТАLL», который позволит увеличить общую площадь до 20 тыс. м. кв. </w:t>
      </w: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C77F43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Увеличение площади торгового центра позволит разместить в нем розничные торговые объекты, объекты общественного питания, а также локации для проведения досуга.</w:t>
      </w:r>
    </w:p>
    <w:p w:rsidR="00C77F43" w:rsidRPr="0089651F" w:rsidRDefault="00C77F43" w:rsidP="00C77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- </w:t>
      </w:r>
      <w:r w:rsidRPr="0089651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Многофункциональный комплекс на улице Ильича</w:t>
      </w:r>
    </w:p>
    <w:p w:rsidR="00C77F43" w:rsidRPr="0089651F" w:rsidRDefault="00C77F43" w:rsidP="00C77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89651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Возобновлено строительство многофункционального комплекса на ул. Ильича, который объединит спортивно-развлекательные зоны и ресторан. </w:t>
      </w:r>
    </w:p>
    <w:p w:rsidR="001B7725" w:rsidRPr="00BC0481" w:rsidRDefault="001B7725" w:rsidP="00356F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91EB3" w:rsidRDefault="001B7725" w:rsidP="00E91EB3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C0481">
        <w:rPr>
          <w:rFonts w:ascii="Times New Roman" w:hAnsi="Times New Roman" w:cs="Times New Roman"/>
          <w:b/>
          <w:sz w:val="30"/>
          <w:szCs w:val="30"/>
        </w:rPr>
        <w:t>Поддержка  граждан</w:t>
      </w:r>
      <w:proofErr w:type="gramEnd"/>
      <w:r w:rsidRPr="00BC0481">
        <w:rPr>
          <w:rFonts w:ascii="Times New Roman" w:hAnsi="Times New Roman" w:cs="Times New Roman"/>
          <w:b/>
          <w:sz w:val="30"/>
          <w:szCs w:val="30"/>
        </w:rPr>
        <w:t xml:space="preserve">  в  решении  жилищного вопроса  была  и остается приоритетным направлением социальной политики  государства. </w:t>
      </w:r>
    </w:p>
    <w:p w:rsidR="00E91EB3" w:rsidRPr="00E91EB3" w:rsidRDefault="00E91EB3" w:rsidP="00E91EB3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Благодаря пристальному вниманию руководства страны к данной теме и принимаемым Главой государства решениям </w:t>
      </w:r>
      <w:r w:rsidRPr="00CA1283">
        <w:rPr>
          <w:rFonts w:ascii="Times New Roman" w:hAnsi="Times New Roman" w:cs="Times New Roman"/>
          <w:sz w:val="30"/>
          <w:szCs w:val="30"/>
        </w:rPr>
        <w:t>Беларусь занимает одно из лидирующих мест среди стран СНГ</w:t>
      </w:r>
      <w:r>
        <w:rPr>
          <w:rFonts w:ascii="Times New Roman" w:hAnsi="Times New Roman"/>
          <w:sz w:val="30"/>
          <w:szCs w:val="30"/>
        </w:rPr>
        <w:t xml:space="preserve"> п</w:t>
      </w:r>
      <w:r w:rsidRPr="00CA1283">
        <w:rPr>
          <w:rFonts w:ascii="Times New Roman" w:hAnsi="Times New Roman" w:cs="Times New Roman"/>
          <w:sz w:val="30"/>
          <w:szCs w:val="30"/>
        </w:rPr>
        <w:t xml:space="preserve">о уровню </w:t>
      </w:r>
      <w:r w:rsidRPr="00CA1283"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 w:rsidRPr="00CA1283">
        <w:rPr>
          <w:rFonts w:ascii="Times New Roman" w:hAnsi="Times New Roman" w:cs="Times New Roman"/>
          <w:sz w:val="30"/>
          <w:szCs w:val="30"/>
        </w:rPr>
        <w:t xml:space="preserve">: в целом по республике в расчете на одного жителя этот показатель увеличился </w:t>
      </w:r>
      <w:r w:rsidRPr="00CA1283">
        <w:rPr>
          <w:rFonts w:ascii="Times New Roman" w:hAnsi="Times New Roman"/>
          <w:sz w:val="30"/>
          <w:szCs w:val="30"/>
        </w:rPr>
        <w:t>с 28,3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>м в 2020 году до 30,4 кв.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sz w:val="30"/>
          <w:szCs w:val="30"/>
        </w:rPr>
        <w:t xml:space="preserve">м в </w:t>
      </w:r>
      <w:r w:rsidRPr="00CA1283">
        <w:rPr>
          <w:rFonts w:ascii="Times New Roman" w:hAnsi="Times New Roman"/>
          <w:sz w:val="30"/>
          <w:szCs w:val="30"/>
        </w:rPr>
        <w:lastRenderedPageBreak/>
        <w:t>2024 году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CA1283">
        <w:rPr>
          <w:rFonts w:ascii="Times New Roman" w:hAnsi="Times New Roman"/>
          <w:i/>
          <w:iCs/>
          <w:sz w:val="28"/>
          <w:szCs w:val="28"/>
        </w:rPr>
        <w:t>(в том числе в каждом регионе)</w:t>
      </w:r>
      <w:r>
        <w:rPr>
          <w:rFonts w:ascii="Times New Roman" w:hAnsi="Times New Roman"/>
          <w:iCs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а к 2030 году планируется не менее 33 кв. м.</w:t>
      </w:r>
    </w:p>
    <w:p w:rsidR="00E91EB3" w:rsidRDefault="00E91EB3" w:rsidP="001B7725">
      <w:pPr>
        <w:spacing w:after="0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1EB3" w:rsidRDefault="00E91EB3" w:rsidP="00E91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у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величены объемы строительства жилья для </w:t>
      </w:r>
      <w:r w:rsidRPr="0092396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 построено 44,8 тыс. квартир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Это позволило снизить </w:t>
      </w:r>
      <w:r w:rsidRPr="0092396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общее количество состоящих на учете многодетных семей</w:t>
      </w:r>
      <w:r w:rsidRPr="00CA12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91EB3" w:rsidRPr="006B1609" w:rsidRDefault="00E91EB3" w:rsidP="00E91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B1609">
        <w:rPr>
          <w:rFonts w:ascii="Times New Roman" w:hAnsi="Times New Roman" w:cs="Times New Roman"/>
          <w:sz w:val="30"/>
          <w:szCs w:val="30"/>
        </w:rPr>
        <w:t xml:space="preserve">Активно развивается рынок </w:t>
      </w:r>
      <w:r w:rsidRPr="006B1609">
        <w:rPr>
          <w:rFonts w:ascii="Times New Roman" w:hAnsi="Times New Roman" w:cs="Times New Roman"/>
          <w:b/>
          <w:sz w:val="30"/>
          <w:szCs w:val="30"/>
        </w:rPr>
        <w:t>индивидуального жилья</w:t>
      </w:r>
      <w:r w:rsidRPr="006B1609">
        <w:rPr>
          <w:rFonts w:ascii="Times New Roman" w:hAnsi="Times New Roman" w:cs="Times New Roman"/>
          <w:sz w:val="30"/>
          <w:szCs w:val="30"/>
        </w:rPr>
        <w:t xml:space="preserve">. Ежегодно его доля в общем строительстве жилья составляет более 40% </w:t>
      </w:r>
      <w:r w:rsidRPr="006B1609">
        <w:rPr>
          <w:rFonts w:ascii="Times New Roman" w:hAnsi="Times New Roman" w:cs="Times New Roman"/>
          <w:i/>
          <w:iCs/>
          <w:sz w:val="28"/>
          <w:szCs w:val="28"/>
        </w:rPr>
        <w:t>(по итогам 2025 г. – 49,4%)</w:t>
      </w:r>
      <w:r w:rsidRPr="006B1609">
        <w:rPr>
          <w:rFonts w:ascii="Times New Roman" w:hAnsi="Times New Roman" w:cs="Times New Roman"/>
          <w:sz w:val="30"/>
          <w:szCs w:val="30"/>
        </w:rPr>
        <w:t>.</w:t>
      </w:r>
    </w:p>
    <w:p w:rsidR="00E91EB3" w:rsidRDefault="00E91EB3" w:rsidP="00E91E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9636C">
        <w:rPr>
          <w:rFonts w:ascii="Times New Roman" w:hAnsi="Times New Roman" w:cs="Times New Roman"/>
          <w:spacing w:val="-6"/>
          <w:sz w:val="30"/>
          <w:szCs w:val="30"/>
        </w:rPr>
        <w:t xml:space="preserve">Набирает темп строительство </w:t>
      </w:r>
      <w:r w:rsidRPr="0089636C">
        <w:rPr>
          <w:rFonts w:ascii="Times New Roman" w:hAnsi="Times New Roman" w:cs="Times New Roman"/>
          <w:b/>
          <w:spacing w:val="-6"/>
          <w:sz w:val="30"/>
          <w:szCs w:val="30"/>
        </w:rPr>
        <w:t>арендного жилья</w:t>
      </w:r>
      <w:r w:rsidRPr="0089636C">
        <w:rPr>
          <w:rFonts w:ascii="Times New Roman" w:hAnsi="Times New Roman" w:cs="Times New Roman"/>
          <w:spacing w:val="-6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На сегодняшний день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С одной стороны, оно позволяет повысить мобильность трудовых ресурсов и привлечь специалистов в малые и средние города Беларуси. С другой – закрепить молодых </w:t>
      </w:r>
      <w:r w:rsidRPr="00923964">
        <w:rPr>
          <w:rFonts w:ascii="Times New Roman" w:hAnsi="Times New Roman"/>
          <w:spacing w:val="-6"/>
          <w:sz w:val="30"/>
          <w:szCs w:val="30"/>
        </w:rPr>
        <w:t>специалистов на первом рабочем месте. К слову, в Беларуси в 2026–2030 гг.</w:t>
      </w:r>
      <w:r>
        <w:rPr>
          <w:rFonts w:ascii="Times New Roman" w:hAnsi="Times New Roman"/>
          <w:sz w:val="30"/>
          <w:szCs w:val="30"/>
        </w:rPr>
        <w:t xml:space="preserve"> планируется построить </w:t>
      </w:r>
      <w:r w:rsidRPr="00923964">
        <w:rPr>
          <w:rFonts w:ascii="Times New Roman" w:hAnsi="Times New Roman"/>
          <w:sz w:val="30"/>
          <w:szCs w:val="30"/>
        </w:rPr>
        <w:t>около 5 млн кв. м арендного жилья. Это один из главных приоритетов на будущие годы, основная цель которого – закрепление кадров и развитие регионов</w:t>
      </w:r>
      <w:r>
        <w:rPr>
          <w:rFonts w:ascii="Times New Roman" w:hAnsi="Times New Roman"/>
          <w:sz w:val="30"/>
          <w:szCs w:val="30"/>
        </w:rPr>
        <w:t>.</w:t>
      </w:r>
    </w:p>
    <w:p w:rsidR="00E91EB3" w:rsidRPr="00BC0481" w:rsidRDefault="00E91EB3" w:rsidP="00E91EB3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1B7725" w:rsidRDefault="001B7725" w:rsidP="001B77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BC0481">
        <w:rPr>
          <w:rFonts w:ascii="Times New Roman" w:eastAsia="Calibri" w:hAnsi="Times New Roman" w:cs="Times New Roman"/>
          <w:sz w:val="30"/>
          <w:szCs w:val="30"/>
          <w:lang w:val="be-BY"/>
        </w:rPr>
        <w:t>За 2025 год  в городе Гомеле  обеспечен  ввод  21</w:t>
      </w:r>
      <w:r w:rsidR="00D63C1A">
        <w:rPr>
          <w:rFonts w:ascii="Times New Roman" w:eastAsia="Calibri" w:hAnsi="Times New Roman" w:cs="Times New Roman"/>
          <w:sz w:val="30"/>
          <w:szCs w:val="30"/>
          <w:lang w:val="be-BY"/>
        </w:rPr>
        <w:t>4</w:t>
      </w:r>
      <w:r w:rsidRPr="00BC048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тысяч  кв.метров общей площади жилья </w:t>
      </w:r>
      <w:r w:rsidRPr="00BC0481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(справочно: за 2024 г. – 158,2 тысяч кв. метров ).</w:t>
      </w:r>
      <w:r w:rsidRPr="00BC048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BC0481">
        <w:rPr>
          <w:rFonts w:ascii="Times New Roman" w:eastAsia="Calibri" w:hAnsi="Times New Roman" w:cs="Times New Roman"/>
          <w:b/>
          <w:bCs/>
          <w:sz w:val="30"/>
          <w:szCs w:val="30"/>
          <w:lang w:val="be-BY"/>
        </w:rPr>
        <w:t>Это самый высокий показатель за прошедшую пятилетку</w:t>
      </w:r>
      <w:r w:rsidRPr="00BC0481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. В том числе построено  свыше  21 тысячи кв. метров  с государственной  поддержкой. Построено 386 квартир для  многодетных  семей </w:t>
      </w:r>
      <w:r w:rsidRPr="00BC0481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 xml:space="preserve">(справочно: за 2024 г. - 178 квартир). </w:t>
      </w:r>
    </w:p>
    <w:p w:rsidR="00C77F43" w:rsidRDefault="00C77F43" w:rsidP="00356F5E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</w:p>
    <w:p w:rsidR="00C77F43" w:rsidRPr="00C77F43" w:rsidRDefault="00C77F43" w:rsidP="00C77F4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77F43">
        <w:rPr>
          <w:rFonts w:ascii="Times New Roman" w:hAnsi="Times New Roman" w:cs="Times New Roman"/>
          <w:color w:val="000000"/>
          <w:sz w:val="30"/>
          <w:szCs w:val="30"/>
        </w:rPr>
        <w:t xml:space="preserve">Продолжается застройка микрорайона №59А (в Советском районе </w:t>
      </w:r>
      <w:proofErr w:type="spellStart"/>
      <w:r w:rsidRPr="00C77F43">
        <w:rPr>
          <w:rFonts w:ascii="Times New Roman" w:hAnsi="Times New Roman" w:cs="Times New Roman"/>
          <w:color w:val="000000"/>
          <w:sz w:val="30"/>
          <w:szCs w:val="30"/>
        </w:rPr>
        <w:t>г.Гомеля</w:t>
      </w:r>
      <w:proofErr w:type="spellEnd"/>
      <w:r w:rsidRPr="00C77F43">
        <w:rPr>
          <w:rFonts w:ascii="Times New Roman" w:hAnsi="Times New Roman" w:cs="Times New Roman"/>
          <w:color w:val="000000"/>
          <w:sz w:val="30"/>
          <w:szCs w:val="30"/>
        </w:rPr>
        <w:t xml:space="preserve">). На территории микрорайона возводятся 9-16 этажные жилые дома со встроенными объектами обслуживания. В 2026 году </w:t>
      </w:r>
      <w:r w:rsidRPr="00C77F43">
        <w:rPr>
          <w:rFonts w:ascii="Times New Roman" w:eastAsia="Calibri" w:hAnsi="Times New Roman" w:cs="Times New Roman"/>
          <w:sz w:val="30"/>
          <w:szCs w:val="30"/>
        </w:rPr>
        <w:t>запланировано к вводу 3</w:t>
      </w:r>
      <w:r w:rsidRPr="00C77F4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жилых дома. </w:t>
      </w:r>
    </w:p>
    <w:p w:rsidR="00C77F43" w:rsidRPr="00C77F43" w:rsidRDefault="00C77F43" w:rsidP="00C77F4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7F43">
        <w:rPr>
          <w:rFonts w:ascii="Times New Roman" w:eastAsia="Calibri" w:hAnsi="Times New Roman" w:cs="Times New Roman"/>
          <w:sz w:val="30"/>
          <w:szCs w:val="30"/>
        </w:rPr>
        <w:t>Выполняется инженерная подготовка проекта застройки в квартале улиц Советская</w:t>
      </w:r>
      <w:bookmarkStart w:id="2" w:name="_Hlk212651701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 -</w:t>
      </w:r>
      <w:bookmarkEnd w:id="2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C77F43">
        <w:rPr>
          <w:rFonts w:ascii="Times New Roman" w:eastAsia="Calibri" w:hAnsi="Times New Roman" w:cs="Times New Roman"/>
          <w:sz w:val="30"/>
          <w:szCs w:val="30"/>
        </w:rPr>
        <w:t>Федюнинского</w:t>
      </w:r>
      <w:proofErr w:type="spellEnd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 - Лепешинского (Железнодорожный район города). Строительство многоквартирных жилых домов ведется, к вводу запланировано 5 домов.</w:t>
      </w:r>
    </w:p>
    <w:p w:rsidR="00C77F43" w:rsidRPr="00C77F43" w:rsidRDefault="00C77F43" w:rsidP="00C77F43">
      <w:pPr>
        <w:spacing w:after="0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В 2026 году идет </w:t>
      </w:r>
      <w:proofErr w:type="spellStart"/>
      <w:r w:rsidRPr="00C77F43">
        <w:rPr>
          <w:rFonts w:ascii="Times New Roman" w:eastAsia="Calibri" w:hAnsi="Times New Roman" w:cs="Times New Roman"/>
          <w:sz w:val="30"/>
          <w:szCs w:val="30"/>
        </w:rPr>
        <w:t>доосвоение</w:t>
      </w:r>
      <w:proofErr w:type="spellEnd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 жилых микрорайонов Центрального </w:t>
      </w:r>
      <w:proofErr w:type="gramStart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района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 -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C77F43">
        <w:rPr>
          <w:rFonts w:ascii="Times New Roman" w:eastAsia="Calibri" w:hAnsi="Times New Roman" w:cs="Times New Roman"/>
          <w:sz w:val="30"/>
          <w:szCs w:val="30"/>
        </w:rPr>
        <w:t>«Мельников луг» (№ 16, 18, 19), «</w:t>
      </w:r>
      <w:proofErr w:type="spellStart"/>
      <w:r w:rsidRPr="00C77F43">
        <w:rPr>
          <w:rFonts w:ascii="Times New Roman" w:eastAsia="Calibri" w:hAnsi="Times New Roman" w:cs="Times New Roman"/>
          <w:sz w:val="30"/>
          <w:szCs w:val="30"/>
        </w:rPr>
        <w:t>Кленковский</w:t>
      </w:r>
      <w:proofErr w:type="spellEnd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» (№ 20, 20а), а также микрорайонов № 94-96, № 104 </w:t>
      </w:r>
      <w:proofErr w:type="spellStart"/>
      <w:r w:rsidRPr="00C77F43">
        <w:rPr>
          <w:rFonts w:ascii="Times New Roman" w:eastAsia="Calibri" w:hAnsi="Times New Roman" w:cs="Times New Roman"/>
          <w:sz w:val="30"/>
          <w:szCs w:val="30"/>
        </w:rPr>
        <w:t>Новобелицкого</w:t>
      </w:r>
      <w:proofErr w:type="spellEnd"/>
      <w:r w:rsidRPr="00C77F43">
        <w:rPr>
          <w:rFonts w:ascii="Times New Roman" w:eastAsia="Calibri" w:hAnsi="Times New Roman" w:cs="Times New Roman"/>
          <w:sz w:val="30"/>
          <w:szCs w:val="30"/>
        </w:rPr>
        <w:t xml:space="preserve"> района города Гомеля. </w:t>
      </w:r>
    </w:p>
    <w:p w:rsidR="00C77F43" w:rsidRPr="00C77F43" w:rsidRDefault="00C77F43" w:rsidP="00C77F4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C77F43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Гомельск</w:t>
      </w:r>
      <w:r>
        <w:rPr>
          <w:rFonts w:ascii="Times New Roman" w:hAnsi="Times New Roman" w:cs="Times New Roman"/>
          <w:color w:val="000000"/>
          <w:sz w:val="30"/>
          <w:szCs w:val="30"/>
        </w:rPr>
        <w:t>им домостроительным комбинатом</w:t>
      </w:r>
      <w:r w:rsidRPr="00C77F43">
        <w:rPr>
          <w:rFonts w:ascii="Times New Roman" w:hAnsi="Times New Roman" w:cs="Times New Roman"/>
          <w:color w:val="000000"/>
          <w:sz w:val="30"/>
          <w:szCs w:val="30"/>
        </w:rPr>
        <w:t xml:space="preserve"> в 2026 году запланирован к вводу в эксплуатацию второй 24-этажный жилой дом со встроено-пристроенными помещениями в Центральном районе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310A66" w:rsidRDefault="00C77F43" w:rsidP="00920883">
      <w:pPr>
        <w:spacing w:after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77F43">
        <w:rPr>
          <w:rFonts w:ascii="Times New Roman" w:eastAsia="Calibri" w:hAnsi="Times New Roman" w:cs="Times New Roman"/>
          <w:sz w:val="30"/>
          <w:szCs w:val="30"/>
        </w:rPr>
        <w:t>Продолжится практика строительства многоквартирных жилых домов на месте сноса существующих индивидуальных жилых домов по улицам Барыкина и Полесская.</w:t>
      </w:r>
    </w:p>
    <w:p w:rsidR="00E91EB3" w:rsidRPr="00920883" w:rsidRDefault="00E91EB3" w:rsidP="0092088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B7725" w:rsidRPr="00BC0481" w:rsidRDefault="001B7725" w:rsidP="00E50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</w:t>
      </w:r>
      <w:proofErr w:type="gramStart"/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прошедшем  2025</w:t>
      </w:r>
      <w:proofErr w:type="gramEnd"/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-ом  году,</w:t>
      </w:r>
      <w:r w:rsidR="00E91EB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</w:t>
      </w:r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Год благоустройства</w:t>
      </w:r>
      <w:r w:rsidR="00C77F4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1B7725" w:rsidRPr="00BC0481" w:rsidRDefault="001B7725" w:rsidP="001B7725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BC0481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gramStart"/>
      <w:r w:rsidRPr="00BC0481">
        <w:rPr>
          <w:rFonts w:ascii="Times New Roman" w:hAnsi="Times New Roman" w:cs="Times New Roman"/>
          <w:bCs/>
          <w:sz w:val="30"/>
          <w:szCs w:val="30"/>
        </w:rPr>
        <w:t>Проведена  масштабная</w:t>
      </w:r>
      <w:proofErr w:type="gramEnd"/>
      <w:r w:rsidRPr="00BC0481">
        <w:rPr>
          <w:rFonts w:ascii="Times New Roman" w:hAnsi="Times New Roman" w:cs="Times New Roman"/>
          <w:bCs/>
          <w:sz w:val="30"/>
          <w:szCs w:val="30"/>
        </w:rPr>
        <w:t xml:space="preserve"> работа по ремонту 159 дворовых территорий </w:t>
      </w:r>
      <w:r w:rsidRPr="00BC0481">
        <w:rPr>
          <w:rFonts w:ascii="Times New Roman" w:hAnsi="Times New Roman" w:cs="Times New Roman"/>
          <w:bCs/>
          <w:i/>
          <w:iCs/>
          <w:sz w:val="30"/>
          <w:szCs w:val="30"/>
        </w:rPr>
        <w:t>(</w:t>
      </w:r>
      <w:proofErr w:type="spellStart"/>
      <w:r w:rsidRPr="00BC0481">
        <w:rPr>
          <w:rFonts w:ascii="Times New Roman" w:hAnsi="Times New Roman" w:cs="Times New Roman"/>
          <w:bCs/>
          <w:i/>
          <w:iCs/>
          <w:sz w:val="30"/>
          <w:szCs w:val="30"/>
        </w:rPr>
        <w:t>справочно</w:t>
      </w:r>
      <w:proofErr w:type="spellEnd"/>
      <w:r w:rsidRPr="00BC0481">
        <w:rPr>
          <w:rFonts w:ascii="Times New Roman" w:hAnsi="Times New Roman" w:cs="Times New Roman"/>
          <w:bCs/>
          <w:i/>
          <w:iCs/>
          <w:sz w:val="30"/>
          <w:szCs w:val="30"/>
        </w:rPr>
        <w:t>: в 2024   г. -  121).</w:t>
      </w:r>
    </w:p>
    <w:p w:rsidR="001B7725" w:rsidRDefault="001B7725" w:rsidP="001B7725">
      <w:pPr>
        <w:spacing w:after="0" w:line="240" w:lineRule="auto"/>
        <w:ind w:firstLine="709"/>
        <w:jc w:val="both"/>
        <w:rPr>
          <w:sz w:val="30"/>
          <w:szCs w:val="30"/>
        </w:rPr>
      </w:pP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Также в </w:t>
      </w:r>
      <w:r w:rsidR="00DE647A">
        <w:rPr>
          <w:rFonts w:ascii="Times New Roman" w:hAnsi="Times New Roman" w:cs="Times New Roman"/>
          <w:color w:val="000000" w:themeColor="text1"/>
          <w:sz w:val="30"/>
          <w:szCs w:val="30"/>
        </w:rPr>
        <w:t>прошлом</w:t>
      </w:r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 </w:t>
      </w:r>
      <w:proofErr w:type="gramStart"/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>выполнен  внушительный</w:t>
      </w:r>
      <w:proofErr w:type="gramEnd"/>
      <w:r w:rsidRPr="00BC048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объем работ по ремонту улиц и дорог - всего на площади   около  181 тыс. квадратных метров дорожного покрытия. </w:t>
      </w:r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(</w:t>
      </w:r>
      <w:proofErr w:type="spellStart"/>
      <w:proofErr w:type="gramStart"/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справочно</w:t>
      </w:r>
      <w:proofErr w:type="spellEnd"/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:  за</w:t>
      </w:r>
      <w:proofErr w:type="gramEnd"/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2024 год  - 171  тыс. </w:t>
      </w:r>
      <w:proofErr w:type="spellStart"/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кв.м</w:t>
      </w:r>
      <w:proofErr w:type="spellEnd"/>
      <w:r w:rsidRPr="00BC0481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.).</w:t>
      </w:r>
      <w:r w:rsidRPr="00BC0481">
        <w:rPr>
          <w:sz w:val="30"/>
          <w:szCs w:val="30"/>
        </w:rPr>
        <w:t xml:space="preserve"> </w:t>
      </w:r>
    </w:p>
    <w:p w:rsidR="0008007C" w:rsidRDefault="00505AF7" w:rsidP="00505A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>В текущем году планируется отремонтировать более 300 тыс.м</w:t>
      </w:r>
      <w:r w:rsidRPr="00E91EB3">
        <w:rPr>
          <w:rFonts w:ascii="Times New Roman" w:hAnsi="Times New Roman" w:cs="Times New Roman"/>
          <w:color w:val="000000" w:themeColor="text1"/>
          <w:sz w:val="30"/>
          <w:szCs w:val="30"/>
          <w:vertAlign w:val="superscript"/>
        </w:rPr>
        <w:t>2</w:t>
      </w:r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дорожных покрытий на улично-дорожной сети, в том числе реализовать </w:t>
      </w:r>
      <w:r w:rsidR="00E91EB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ряд </w:t>
      </w:r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</w:t>
      </w:r>
      <w:r w:rsidR="00E91EB3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направленны</w:t>
      </w:r>
      <w:r w:rsidR="00C945C1">
        <w:rPr>
          <w:rFonts w:ascii="Times New Roman" w:hAnsi="Times New Roman" w:cs="Times New Roman"/>
          <w:color w:val="000000" w:themeColor="text1"/>
          <w:sz w:val="30"/>
          <w:szCs w:val="30"/>
        </w:rPr>
        <w:t>х</w:t>
      </w:r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удобство и улучшение транспортной инфраструктуры города - устройство “карманов” по ул. Советской на остановках общественного транспорта «</w:t>
      </w:r>
      <w:proofErr w:type="spellStart"/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>Рембыттехника</w:t>
      </w:r>
      <w:proofErr w:type="spellEnd"/>
      <w:r w:rsidRPr="00505AF7">
        <w:rPr>
          <w:rFonts w:ascii="Times New Roman" w:hAnsi="Times New Roman" w:cs="Times New Roman"/>
          <w:color w:val="000000" w:themeColor="text1"/>
          <w:sz w:val="30"/>
          <w:szCs w:val="30"/>
        </w:rPr>
        <w:t>»,                            «ул. Жарковского», «Университет им. Франциска Скорины». Также для увеличения пропускной способности и снижения транспортной нагрузки планируется уширение проезжей части с устройством дополнительной полосы по ул. Советской, на пересечении с ул. Кожара.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Открыты </w:t>
      </w:r>
      <w:proofErr w:type="gramStart"/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значимые  объекты</w:t>
      </w:r>
      <w:proofErr w:type="gramEnd"/>
      <w:r w:rsidRPr="00BC048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пешеходный мост через </w:t>
      </w:r>
      <w:proofErr w:type="spellStart"/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Сож</w:t>
      </w:r>
      <w:proofErr w:type="spellEnd"/>
      <w:r w:rsidRPr="00BC0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после капитального ремонта стал настоящим арт-объектом;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открыт  после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капитального ремонта пешеходный путепровода с улицы Кирова на улицу </w:t>
      </w:r>
      <w:proofErr w:type="spell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Дворникова</w:t>
      </w:r>
      <w:proofErr w:type="spell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  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стал  яркой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локацией  на   карте  города   первый в Беларуси сквер Спасателей;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 обновлен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сквер  у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Центрального рынка;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 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благоустроен  сквер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честь архиепископа Гомельского и Жлобинского Аристарха;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проведена  реконструкция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сквера  имени </w:t>
      </w:r>
      <w:proofErr w:type="spell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П.О.Сухого</w:t>
      </w:r>
      <w:proofErr w:type="spell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-   открыт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сквер  Энергетиков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;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- установлены арт-объекты «Паровоз», «Комбайн».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Построено  8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новых  многофункциональных   спортивно-игровых   площадок в  каждом районе города, в том числе    </w:t>
      </w:r>
      <w:r w:rsidRPr="00BC04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параолимпийская площадка</w:t>
      </w: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-   по  улице  Юбилейной и </w:t>
      </w:r>
      <w:r w:rsidRPr="00BC04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инклюзивна</w:t>
      </w: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я – у городского центра   коррекционно-развивающего   обучения  по  улице  Кожара.  </w:t>
      </w: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Всего за 3 </w:t>
      </w: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года  в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городе   открыто  30 многофункциональных  спортивно-игровых  площадок.  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 год</w:t>
      </w:r>
      <w:proofErr w:type="gramEnd"/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Молодежной столицы Беларуси  подарком для молодежи города Гомеля стал </w:t>
      </w:r>
      <w:r w:rsidRPr="00BC048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уникальный скейт-парк</w:t>
      </w:r>
      <w:r w:rsidRPr="00BC048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— первый и лучший  в стране в своем формате.</w:t>
      </w:r>
    </w:p>
    <w:p w:rsidR="00987385" w:rsidRPr="00BC0481" w:rsidRDefault="00987385" w:rsidP="00E130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</w:pPr>
      <w:r w:rsidRPr="00BC048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proofErr w:type="gramStart"/>
      <w:r w:rsidRPr="00BC0481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В  текущем</w:t>
      </w:r>
      <w:proofErr w:type="gramEnd"/>
      <w:r w:rsidRPr="00BC0481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 xml:space="preserve"> году продолжат реализовываться крупные социально значимые объекты:</w:t>
      </w:r>
      <w:r w:rsidRPr="00BC0481">
        <w:rPr>
          <w:rFonts w:ascii="Times New Roman" w:eastAsia="SimSun" w:hAnsi="Times New Roman" w:cs="Times New Roman"/>
          <w:kern w:val="3"/>
          <w:sz w:val="30"/>
          <w:szCs w:val="30"/>
          <w:lang w:eastAsia="zh-CN" w:bidi="hi-IN"/>
        </w:rPr>
        <w:t xml:space="preserve"> </w:t>
      </w: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BC0481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Восточного обхода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proofErr w:type="spellStart"/>
      <w:r w:rsidRPr="00BC0481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BC0481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В 2025 году возобновилось строительство долгожданной магистрали.  Начата реализация первого этапа, включающего строительство двух параллельных мостов через </w:t>
      </w:r>
      <w:proofErr w:type="spellStart"/>
      <w:r w:rsidRPr="00BC0481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Сож</w:t>
      </w:r>
      <w:proofErr w:type="spellEnd"/>
      <w:r w:rsidRPr="00BC0481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</w:t>
      </w:r>
    </w:p>
    <w:p w:rsidR="001B7725" w:rsidRPr="00BC0481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</w:p>
    <w:p w:rsidR="001B7725" w:rsidRPr="00BC0481" w:rsidRDefault="001B7725" w:rsidP="001B7725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</w:pPr>
      <w:r w:rsidRPr="00BC0481">
        <w:rPr>
          <w:rFonts w:ascii="Times New Roman" w:eastAsia="SimSun" w:hAnsi="Times New Roman" w:cs="Times New Roman"/>
          <w:b/>
          <w:bCs/>
          <w:kern w:val="3"/>
          <w:sz w:val="30"/>
          <w:szCs w:val="30"/>
          <w:lang w:eastAsia="zh-CN" w:bidi="hi-IN"/>
        </w:rPr>
        <w:t>- строительство мусороперерабатывающего завода</w:t>
      </w:r>
    </w:p>
    <w:p w:rsidR="001B7725" w:rsidRDefault="001B7725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proofErr w:type="spellStart"/>
      <w:r w:rsidRPr="00BC048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Справочно</w:t>
      </w:r>
      <w:proofErr w:type="spellEnd"/>
      <w:r w:rsidRPr="00BC0481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: Новый комплекс позволит увеличить уровень изъятия вторичных материальных ресурсов вдвое. Существующий полигон практически исчерпал свои мощности, поэтому введение нового комплекса по обращению с ТКО не только улучшит экологию региона, но и будет способствовать в полной мере переработке отходов.  </w:t>
      </w:r>
    </w:p>
    <w:p w:rsidR="00373438" w:rsidRPr="00BC0481" w:rsidRDefault="00373438" w:rsidP="001B77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</w:p>
    <w:p w:rsidR="00C945C1" w:rsidRDefault="00C945C1" w:rsidP="0037343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Еще одно важное для всех людей направление – это оказание медицинской помощи в необходимом объеме.</w:t>
      </w:r>
      <w:r>
        <w:rPr>
          <w:rFonts w:ascii="Times New Roman" w:hAnsi="Times New Roman"/>
          <w:sz w:val="30"/>
          <w:szCs w:val="30"/>
        </w:rPr>
        <w:t xml:space="preserve"> Наша система здравоохранения в целом прошла хорошую «закалку» в период пандемии, на фоне других государств Беларусь подтвердила состоятельность нашей системы здравоохранения.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81">
        <w:rPr>
          <w:rFonts w:ascii="Times New Roman" w:hAnsi="Times New Roman"/>
          <w:sz w:val="30"/>
          <w:szCs w:val="30"/>
        </w:rPr>
        <w:t xml:space="preserve">Каждый белорус, </w:t>
      </w:r>
      <w:r>
        <w:rPr>
          <w:rFonts w:ascii="Times New Roman" w:hAnsi="Times New Roman"/>
          <w:sz w:val="30"/>
          <w:szCs w:val="30"/>
        </w:rPr>
        <w:t>независимо от места проживания</w:t>
      </w:r>
      <w:r w:rsidRPr="00BB6C81">
        <w:rPr>
          <w:rFonts w:ascii="Times New Roman" w:hAnsi="Times New Roman"/>
          <w:sz w:val="30"/>
          <w:szCs w:val="30"/>
        </w:rPr>
        <w:t>, может получить гарантированную квалифицированную медицинскую помощь в любой точке нашей страны. Для этого созданы необходимые условия.</w:t>
      </w:r>
    </w:p>
    <w:p w:rsidR="00C945C1" w:rsidRDefault="00C945C1" w:rsidP="00C945C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  <w:lang w:val="be-BY"/>
        </w:rPr>
      </w:pPr>
    </w:p>
    <w:p w:rsidR="00C945C1" w:rsidRP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 2025 год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 Гомеле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проведено 10374  сложных, 8409 - высокотехнологичных  медицинских   вмешательств, а также 1213 операций по эндопротезированию крупных суставов. </w:t>
      </w:r>
    </w:p>
    <w:p w:rsidR="00C945C1" w:rsidRP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Отрадно отметить, что в 2025 году общая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смертность  снизилась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на  13,3%.</w:t>
      </w:r>
    </w:p>
    <w:p w:rsidR="00C945C1" w:rsidRP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Задача остается   прежней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-  повысить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уровень рождаемости. Для этого проводится системная работа по укреплению материально-технической базы учреждений здравоохранения. </w:t>
      </w:r>
    </w:p>
    <w:p w:rsidR="00C945C1" w:rsidRPr="00C945C1" w:rsidRDefault="00C945C1" w:rsidP="00C945C1">
      <w:pPr>
        <w:tabs>
          <w:tab w:val="left" w:pos="53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lastRenderedPageBreak/>
        <w:t>Для нужд городского здравоохранения поставлено 22 автомобиля скорой медицинской помощи, передвижной фельдшерско-акушерский пункт.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 xml:space="preserve">Выполнено текущих ремонтов на сумму свыше  2,2 млн. рублей, капитальных ремонтов  - на сумму более  2,7 млн.рублей.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На реализацию мероприятий по информатизации в 2025 году затрачено 5,2 млн.руб., которые направлены на закупку компьютерной техники, серверного оборудования и оборудования для создания системы защиты информации.</w:t>
      </w:r>
    </w:p>
    <w:p w:rsidR="00C945C1" w:rsidRPr="00C945C1" w:rsidRDefault="00C945C1" w:rsidP="00C945C1">
      <w:pPr>
        <w:tabs>
          <w:tab w:val="left" w:pos="53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Как в амбулаторно-поликлинических, так и в стационарных учреждениях продолжена работа по приведению помешений  в надлежащее санитарно-техническое состояние  –  отремонтированы фасад здания Гомельской городской  клинической поликлиники №8, внутренние помещения филиала №3  Гомельской центральной городской  детской  клинической  поликлиники,  поликлиники  №5  им.С.В.Голуховой», выполнен ремонт пищеблока Гомельской городской клинической больницы №4.</w:t>
      </w:r>
    </w:p>
    <w:p w:rsidR="00C945C1" w:rsidRPr="00C945C1" w:rsidRDefault="00C945C1" w:rsidP="00C945C1">
      <w:pPr>
        <w:tabs>
          <w:tab w:val="left" w:pos="533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be-BY" w:eastAsia="ru-RU"/>
        </w:rPr>
        <w:t>За 2025 год заменено лифтовое оборудование в 6 учреждениях здравоохранения, выполнены работы по ремонту рентгенкабинета в филиале №4   детской  поликлиники, начаты работы по капитальному ремонту здания станции скорой медицинской помощи.</w:t>
      </w:r>
    </w:p>
    <w:p w:rsidR="00C945C1" w:rsidRP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Все государственные социальные стандарты в области здравоохранения выполнены в полном объеме.</w:t>
      </w:r>
    </w:p>
    <w:p w:rsid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2026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году  мы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продолжим развивать      материально-техническую базу учреждений здравоохранения.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Будет выполнен капитальный ремонт подстанции №7 скорой медицинской помощи, текущий ремонт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зданий  поликлиники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№5 и филиала №3 центральной детской поликлиники.  </w:t>
      </w:r>
    </w:p>
    <w:p w:rsid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C945C1" w:rsidRP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Продолжится строительство детской поликлиники в </w:t>
      </w:r>
      <w:proofErr w:type="spellStart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Новобелицком</w:t>
      </w:r>
      <w:proofErr w:type="spellEnd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районе. </w:t>
      </w:r>
    </w:p>
    <w:p w:rsid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  <w:proofErr w:type="spellStart"/>
      <w:r w:rsidRPr="00C945C1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Справочно</w:t>
      </w:r>
      <w:proofErr w:type="spellEnd"/>
      <w:r w:rsidRPr="00C945C1"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  <w:t>. Проектом предусматривается строительство семиэтажной поликлиники на 700 посещений в смену. Здесь будут сосредоточены все основные лечебно-диагностические службы в соответствии с современными требованиями и направлениями деятельности амбулаторно-поликлинических организаций, оказывающих помощь детскому населению. Объект стал молодежной стройкой.</w:t>
      </w:r>
    </w:p>
    <w:p w:rsidR="00373438" w:rsidRPr="00C945C1" w:rsidRDefault="00373438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30"/>
          <w:szCs w:val="30"/>
          <w:lang w:eastAsia="ru-RU"/>
        </w:rPr>
      </w:pPr>
    </w:p>
    <w:p w:rsidR="00373438" w:rsidRPr="00C945C1" w:rsidRDefault="00373438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Pr="00373438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Осуществляется строительство семиэтажного хирургического корпуса онкодиспансера</w:t>
      </w:r>
      <w:r w:rsidRPr="003734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 160 коек с </w:t>
      </w:r>
      <w:proofErr w:type="spellStart"/>
      <w:r w:rsidRPr="003734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оперблоком</w:t>
      </w:r>
      <w:proofErr w:type="spellEnd"/>
      <w:r w:rsidRPr="0037343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реанимационным отделением. По оснащённости он будет самым передовым в области.</w:t>
      </w:r>
    </w:p>
    <w:p w:rsidR="00C945C1" w:rsidRPr="00C945C1" w:rsidRDefault="00C945C1" w:rsidP="00C945C1">
      <w:pPr>
        <w:pBdr>
          <w:left w:val="single" w:sz="6" w:space="0" w:color="FFFFFF"/>
          <w:bottom w:val="single" w:sz="6" w:space="31" w:color="FFFFFF"/>
        </w:pBdr>
        <w:tabs>
          <w:tab w:val="left" w:pos="709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lastRenderedPageBreak/>
        <w:t xml:space="preserve">В рамках развития инфраструктуры здравоохранения планируется </w:t>
      </w: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открытие нового рентгеновского компьютерного томографа 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на базе Гомельской городской клинической больницы №4. Также запланировано </w:t>
      </w:r>
      <w:proofErr w:type="gramStart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проведение  капитального</w:t>
      </w:r>
      <w:proofErr w:type="gramEnd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 xml:space="preserve"> ремонта  здания Гомельской городской клинической поликлиники №11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в  микрорайоне Костюковка.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целях </w:t>
      </w:r>
      <w:r w:rsidRPr="002F18D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приобщения населения к регулярным занятиям физической культурой и спортом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республике 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спортивн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ая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2F18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945C1" w:rsidRPr="00C945C1" w:rsidRDefault="00C945C1" w:rsidP="00C945C1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30"/>
          <w:szCs w:val="30"/>
        </w:rPr>
      </w:pPr>
      <w:r w:rsidRPr="00C945C1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нашем </w:t>
      </w:r>
      <w:r w:rsidRPr="00C945C1">
        <w:rPr>
          <w:rFonts w:ascii="Times New Roman" w:hAnsi="Times New Roman" w:cs="Times New Roman"/>
          <w:sz w:val="30"/>
          <w:szCs w:val="30"/>
        </w:rPr>
        <w:t xml:space="preserve"> городе</w:t>
      </w:r>
      <w:proofErr w:type="gramEnd"/>
      <w:r w:rsidRPr="00C945C1">
        <w:rPr>
          <w:rFonts w:ascii="Times New Roman" w:hAnsi="Times New Roman" w:cs="Times New Roman"/>
          <w:sz w:val="30"/>
          <w:szCs w:val="30"/>
        </w:rPr>
        <w:t xml:space="preserve"> развивается 28 олимпийских видов спорта, культивируется более 50. Ежегодно проводятся спартакиады среди учреждений общего среднего, профессионально-технического, среднего специального и высшего образования, предприятий и организаций города Гомеля по 40 видам спорта.</w:t>
      </w:r>
    </w:p>
    <w:p w:rsidR="00C945C1" w:rsidRPr="00C945C1" w:rsidRDefault="00C945C1" w:rsidP="00C94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945C1">
        <w:rPr>
          <w:rFonts w:ascii="Times New Roman" w:eastAsia="Calibri" w:hAnsi="Times New Roman" w:cs="Times New Roman"/>
          <w:sz w:val="30"/>
          <w:szCs w:val="30"/>
        </w:rPr>
        <w:t xml:space="preserve">В 2025 году для приобщения населения к здоровому образу жизни в </w:t>
      </w:r>
      <w:proofErr w:type="gramStart"/>
      <w:r w:rsidRPr="00C945C1">
        <w:rPr>
          <w:rFonts w:ascii="Times New Roman" w:eastAsia="Calibri" w:hAnsi="Times New Roman" w:cs="Times New Roman"/>
          <w:sz w:val="30"/>
          <w:szCs w:val="30"/>
        </w:rPr>
        <w:t>городе  проведены</w:t>
      </w:r>
      <w:proofErr w:type="gramEnd"/>
      <w:r w:rsidRPr="00C945C1">
        <w:rPr>
          <w:rFonts w:ascii="Times New Roman" w:eastAsia="Calibri" w:hAnsi="Times New Roman" w:cs="Times New Roman"/>
          <w:sz w:val="30"/>
          <w:szCs w:val="30"/>
        </w:rPr>
        <w:t xml:space="preserve">  велопробеги, в которых приняло участие более 20  тысяч  человек. Спортивным брендом стало проведение Гомельского и </w:t>
      </w:r>
      <w:proofErr w:type="spellStart"/>
      <w:r w:rsidRPr="00C945C1">
        <w:rPr>
          <w:rFonts w:ascii="Times New Roman" w:eastAsia="Calibri" w:hAnsi="Times New Roman" w:cs="Times New Roman"/>
          <w:sz w:val="30"/>
          <w:szCs w:val="30"/>
        </w:rPr>
        <w:t>Сожского</w:t>
      </w:r>
      <w:proofErr w:type="spellEnd"/>
      <w:r w:rsidRPr="00C945C1">
        <w:rPr>
          <w:rFonts w:ascii="Times New Roman" w:eastAsia="Calibri" w:hAnsi="Times New Roman" w:cs="Times New Roman"/>
          <w:sz w:val="30"/>
          <w:szCs w:val="30"/>
        </w:rPr>
        <w:t xml:space="preserve"> полумарафонов.  Набирает популярность проведение в летний период спортивно-массового мероприятия по триатлону. </w:t>
      </w:r>
    </w:p>
    <w:p w:rsidR="00C945C1" w:rsidRPr="00C945C1" w:rsidRDefault="00C945C1" w:rsidP="00C94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945C1">
        <w:rPr>
          <w:rFonts w:ascii="Times New Roman" w:eastAsia="Calibri" w:hAnsi="Times New Roman" w:cs="Times New Roman"/>
          <w:sz w:val="30"/>
          <w:szCs w:val="30"/>
        </w:rPr>
        <w:t>В прошлом году Гомель впервые принимал международный фестиваль скандинавской ходьбы, Кубок дружбы народов по гребле на байдарках и каноэ, соревнования по баскетбольному двоеборью «</w:t>
      </w:r>
      <w:proofErr w:type="spellStart"/>
      <w:r w:rsidRPr="00C945C1">
        <w:rPr>
          <w:rFonts w:ascii="Times New Roman" w:eastAsia="Calibri" w:hAnsi="Times New Roman" w:cs="Times New Roman"/>
          <w:sz w:val="30"/>
          <w:szCs w:val="30"/>
        </w:rPr>
        <w:t>Фиджитал</w:t>
      </w:r>
      <w:proofErr w:type="spellEnd"/>
      <w:r w:rsidRPr="00C945C1">
        <w:rPr>
          <w:rFonts w:ascii="Times New Roman" w:eastAsia="Calibri" w:hAnsi="Times New Roman" w:cs="Times New Roman"/>
          <w:sz w:val="30"/>
          <w:szCs w:val="30"/>
        </w:rPr>
        <w:t xml:space="preserve">-баскетбол». </w:t>
      </w:r>
    </w:p>
    <w:p w:rsidR="00C945C1" w:rsidRPr="00C945C1" w:rsidRDefault="00C945C1" w:rsidP="00C94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945C1">
        <w:rPr>
          <w:rFonts w:ascii="Times New Roman" w:eastAsia="Calibri" w:hAnsi="Times New Roman" w:cs="Times New Roman"/>
          <w:sz w:val="30"/>
          <w:szCs w:val="30"/>
        </w:rPr>
        <w:t xml:space="preserve">Впервые прошло спортивно-массовое мероприятие «Рысья тропа», в которой приняли участие спортсмены из разных уголков Республики Беларусь и Российской Федерации. </w:t>
      </w:r>
    </w:p>
    <w:p w:rsidR="00C945C1" w:rsidRPr="00C945C1" w:rsidRDefault="00C945C1" w:rsidP="00C94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C945C1">
        <w:rPr>
          <w:rFonts w:ascii="Times New Roman" w:eastAsia="Calibri" w:hAnsi="Times New Roman" w:cs="Times New Roman"/>
          <w:b/>
          <w:bCs/>
          <w:sz w:val="30"/>
          <w:szCs w:val="30"/>
        </w:rPr>
        <w:t>Женская гандбольная команда стала обладателем Суперкубка Беларуси.</w:t>
      </w:r>
    </w:p>
    <w:p w:rsidR="00C945C1" w:rsidRP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945C1">
        <w:rPr>
          <w:rFonts w:ascii="Times New Roman" w:hAnsi="Times New Roman" w:cs="Times New Roman"/>
          <w:sz w:val="30"/>
          <w:szCs w:val="30"/>
        </w:rPr>
        <w:t xml:space="preserve">Спортсмены города Гомеля приняли участие в ряде официальных республиканских и международных соревнованиях. </w:t>
      </w:r>
      <w:r w:rsidRPr="00C945C1">
        <w:rPr>
          <w:rFonts w:ascii="Times New Roman" w:hAnsi="Times New Roman" w:cs="Times New Roman"/>
          <w:b/>
          <w:bCs/>
          <w:sz w:val="30"/>
          <w:szCs w:val="30"/>
        </w:rPr>
        <w:t>На официальных международных спортивных соревнованиях завоевано 37 медалей, из них 6 золотых, 15 серебряных и 16 бронзовых.</w:t>
      </w:r>
    </w:p>
    <w:p w:rsid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2026  году</w:t>
      </w:r>
      <w:proofErr w:type="gram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</w:t>
      </w:r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аша </w:t>
      </w:r>
      <w:proofErr w:type="spellStart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гомельчанка</w:t>
      </w:r>
      <w:proofErr w:type="spellEnd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Дарья </w:t>
      </w:r>
      <w:proofErr w:type="spellStart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Веренич</w:t>
      </w:r>
      <w:proofErr w:type="spellEnd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взяла золото на старте международного турнира по художественной гимнастике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Спортсменка одержала уверенную победу в многоборье среди </w:t>
      </w:r>
      <w:proofErr w:type="spellStart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сениорок</w:t>
      </w:r>
      <w:proofErr w:type="spellEnd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набрав впечатляющие 108,820 балла по сумме четырёх упражнений.</w:t>
      </w:r>
    </w:p>
    <w:p w:rsid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Также </w:t>
      </w:r>
      <w:proofErr w:type="spellStart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гомельчанка</w:t>
      </w:r>
      <w:proofErr w:type="spellEnd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Арина Демченко, выпускница ГОЦОР единоборств, стала чемпионкой Европы среди молодежи по вольной </w:t>
      </w:r>
      <w:proofErr w:type="gramStart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борьбе  в</w:t>
      </w:r>
      <w:proofErr w:type="gramEnd"/>
      <w:r w:rsidRPr="00C94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Сербии.</w:t>
      </w:r>
    </w:p>
    <w:p w:rsid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945C1" w:rsidRDefault="00C945C1" w:rsidP="00C945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945C1" w:rsidRPr="00486FC2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>Следующий важный аспект – доступность и качество образования на любом уровне независимо от места проживания.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486FC2">
        <w:rPr>
          <w:rFonts w:ascii="Times New Roman" w:hAnsi="Times New Roman"/>
          <w:sz w:val="30"/>
          <w:szCs w:val="30"/>
        </w:rPr>
        <w:t xml:space="preserve">Сфера образования – это стратегическая отрасль, требующая серьезных </w:t>
      </w:r>
      <w:r w:rsidRPr="00486FC2">
        <w:rPr>
          <w:rFonts w:ascii="Times New Roman" w:hAnsi="Times New Roman"/>
          <w:spacing w:val="-6"/>
          <w:sz w:val="30"/>
          <w:szCs w:val="30"/>
        </w:rPr>
        <w:t>вложений. Это наши дети, молодежь. Это – наше будущее. Образование –</w:t>
      </w:r>
      <w:r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486FC2">
        <w:rPr>
          <w:rFonts w:ascii="Times New Roman" w:hAnsi="Times New Roman"/>
          <w:sz w:val="30"/>
          <w:szCs w:val="30"/>
        </w:rPr>
        <w:t xml:space="preserve">наш вклад в новые поколения, от которых будет зависеть судьба страны. 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 w:rsidRPr="0016367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 выдерживать генеральную линию.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Так,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итогам 2025 года выполн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ен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превышением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орматив обеспеченности детей раннего и дошкольного возраста местами в учреждениях дошкольного образования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Pr="00F108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102,7%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86F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нормативе 85%)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C540C0">
        <w:rPr>
          <w:rFonts w:ascii="Times New Roman" w:hAnsi="Times New Roman"/>
          <w:iCs/>
          <w:sz w:val="30"/>
          <w:szCs w:val="30"/>
        </w:rPr>
        <w:t xml:space="preserve">Как справедливо отметил </w:t>
      </w:r>
      <w:r>
        <w:rPr>
          <w:rFonts w:ascii="Times New Roman" w:hAnsi="Times New Roman"/>
          <w:iCs/>
          <w:sz w:val="30"/>
          <w:szCs w:val="30"/>
        </w:rPr>
        <w:t>Глава государства А.Г.Лукашенко</w:t>
      </w:r>
      <w:r>
        <w:rPr>
          <w:rFonts w:ascii="Times New Roman" w:hAnsi="Times New Roman"/>
          <w:iCs/>
          <w:sz w:val="30"/>
          <w:szCs w:val="30"/>
        </w:rPr>
        <w:br/>
        <w:t>18 декабря 2025 г.</w:t>
      </w:r>
      <w:r w:rsidRPr="00C540C0">
        <w:rPr>
          <w:rFonts w:ascii="Times New Roman" w:hAnsi="Times New Roman"/>
          <w:iCs/>
          <w:sz w:val="30"/>
          <w:szCs w:val="30"/>
        </w:rPr>
        <w:t>,</w:t>
      </w:r>
      <w:r w:rsidRPr="00C540C0">
        <w:rPr>
          <w:rFonts w:ascii="Times New Roman" w:hAnsi="Times New Roman"/>
          <w:i/>
          <w:iCs/>
          <w:sz w:val="30"/>
          <w:szCs w:val="30"/>
        </w:rPr>
        <w:t xml:space="preserve"> 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«</w:t>
      </w:r>
      <w:r>
        <w:rPr>
          <w:rFonts w:ascii="Times New Roman" w:hAnsi="Times New Roman"/>
          <w:b/>
          <w:i/>
          <w:iCs/>
          <w:sz w:val="30"/>
          <w:szCs w:val="30"/>
        </w:rPr>
        <w:t>с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амое важное </w:t>
      </w:r>
      <w:r>
        <w:rPr>
          <w:rFonts w:ascii="Times New Roman" w:hAnsi="Times New Roman"/>
          <w:b/>
          <w:i/>
          <w:iCs/>
          <w:sz w:val="30"/>
          <w:szCs w:val="30"/>
        </w:rPr>
        <w:t>–</w:t>
      </w:r>
      <w:r w:rsidRPr="00A6635A">
        <w:rPr>
          <w:rFonts w:ascii="Times New Roman" w:hAnsi="Times New Roman"/>
          <w:b/>
          <w:i/>
          <w:iCs/>
          <w:sz w:val="30"/>
          <w:szCs w:val="30"/>
        </w:rPr>
        <w:t xml:space="preserve"> доступность отечественного образования для белорусов. И мы здесь мировые лидеры</w:t>
      </w:r>
      <w:r w:rsidRPr="00C540C0">
        <w:rPr>
          <w:rFonts w:ascii="Times New Roman" w:hAnsi="Times New Roman"/>
          <w:b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:rsidR="00C945C1" w:rsidRDefault="00C945C1" w:rsidP="00C945C1">
      <w:pPr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</w:rPr>
      </w:pPr>
    </w:p>
    <w:p w:rsidR="00C945C1" w:rsidRPr="00C945C1" w:rsidRDefault="00C945C1" w:rsidP="00C945C1">
      <w:pPr>
        <w:spacing w:after="0" w:line="240" w:lineRule="auto"/>
        <w:ind w:firstLine="708"/>
        <w:contextualSpacing/>
        <w:jc w:val="both"/>
        <w:rPr>
          <w:rFonts w:ascii="Times New Roman" w:eastAsia="Batang" w:hAnsi="Times New Roman" w:cs="Times New Roman"/>
          <w:sz w:val="30"/>
          <w:szCs w:val="30"/>
          <w:lang w:eastAsia="ko-KR"/>
        </w:rPr>
      </w:pPr>
      <w:proofErr w:type="gramStart"/>
      <w:r w:rsidRPr="00C945C1">
        <w:rPr>
          <w:rFonts w:ascii="Times New Roman" w:eastAsia="Batang" w:hAnsi="Times New Roman" w:cs="Times New Roman"/>
          <w:sz w:val="30"/>
          <w:szCs w:val="30"/>
          <w:lang w:eastAsia="ko-KR"/>
        </w:rPr>
        <w:t>В</w:t>
      </w:r>
      <w:r>
        <w:rPr>
          <w:rFonts w:ascii="Times New Roman" w:eastAsia="Batang" w:hAnsi="Times New Roman" w:cs="Times New Roman"/>
          <w:sz w:val="30"/>
          <w:szCs w:val="30"/>
          <w:lang w:eastAsia="ko-KR"/>
        </w:rPr>
        <w:t xml:space="preserve">  городе</w:t>
      </w:r>
      <w:proofErr w:type="gramEnd"/>
      <w:r>
        <w:rPr>
          <w:rFonts w:ascii="Times New Roman" w:eastAsia="Batang" w:hAnsi="Times New Roman" w:cs="Times New Roman"/>
          <w:sz w:val="30"/>
          <w:szCs w:val="30"/>
          <w:lang w:eastAsia="ko-KR"/>
        </w:rPr>
        <w:t xml:space="preserve">  Гомеле в </w:t>
      </w:r>
      <w:r w:rsidRPr="00C945C1">
        <w:rPr>
          <w:rFonts w:ascii="Times New Roman" w:eastAsia="Batang" w:hAnsi="Times New Roman" w:cs="Times New Roman"/>
          <w:sz w:val="30"/>
          <w:szCs w:val="30"/>
          <w:lang w:eastAsia="ko-KR"/>
        </w:rPr>
        <w:t xml:space="preserve"> 2025 году проведена значительная работа по укреплению материально-технической базы образовательных учреждений, созданию необходимых условий детям для получения качественного образования. </w:t>
      </w:r>
    </w:p>
    <w:p w:rsidR="00C945C1" w:rsidRPr="00C945C1" w:rsidRDefault="00C945C1" w:rsidP="00C945C1">
      <w:pPr>
        <w:spacing w:after="0" w:line="240" w:lineRule="auto"/>
        <w:ind w:firstLine="708"/>
        <w:contextualSpacing/>
        <w:jc w:val="both"/>
        <w:rPr>
          <w:rFonts w:ascii="Times New Roman" w:eastAsia="Batang" w:hAnsi="Times New Roman" w:cs="Times New Roman"/>
          <w:sz w:val="30"/>
          <w:szCs w:val="30"/>
          <w:lang w:eastAsia="ko-KR"/>
        </w:rPr>
      </w:pPr>
      <w:proofErr w:type="gramStart"/>
      <w:r w:rsidRPr="00C945C1">
        <w:rPr>
          <w:rFonts w:ascii="Times New Roman" w:eastAsia="Batang" w:hAnsi="Times New Roman" w:cs="Times New Roman"/>
          <w:sz w:val="30"/>
          <w:szCs w:val="30"/>
          <w:lang w:eastAsia="ko-KR"/>
        </w:rPr>
        <w:t>Так,  на</w:t>
      </w:r>
      <w:proofErr w:type="gramEnd"/>
      <w:r w:rsidRPr="00C945C1">
        <w:rPr>
          <w:rFonts w:ascii="Times New Roman" w:eastAsia="Batang" w:hAnsi="Times New Roman" w:cs="Times New Roman"/>
          <w:sz w:val="30"/>
          <w:szCs w:val="30"/>
          <w:lang w:eastAsia="ko-KR"/>
        </w:rPr>
        <w:t xml:space="preserve"> подготовку учреждений к новому учебному году </w:t>
      </w:r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было выделено </w:t>
      </w:r>
      <w:r w:rsidRPr="00C945C1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более 10 миллионов рублей,</w:t>
      </w:r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что вдвое больше по сравнению с прошлым годом.</w:t>
      </w:r>
      <w:r w:rsidRPr="00C945C1">
        <w:rPr>
          <w:rFonts w:ascii="Times New Roman" w:eastAsia="Batang" w:hAnsi="Times New Roman" w:cs="Times New Roman"/>
          <w:sz w:val="30"/>
          <w:szCs w:val="30"/>
          <w:lang w:eastAsia="ko-KR"/>
        </w:rPr>
        <w:t xml:space="preserve"> </w:t>
      </w:r>
    </w:p>
    <w:p w:rsidR="00C945C1" w:rsidRPr="00C945C1" w:rsidRDefault="00C945C1" w:rsidP="00C945C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Благодаря </w:t>
      </w:r>
      <w:proofErr w:type="gramStart"/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>поддержке  шефских</w:t>
      </w:r>
      <w:proofErr w:type="gramEnd"/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 спонсорских предприятий, попечительских советов и внебюджетной деятельности учреждений на данные цели дополнительно привлечено </w:t>
      </w:r>
      <w:r w:rsidRPr="00C945C1">
        <w:rPr>
          <w:rFonts w:ascii="Times New Roman" w:eastAsia="Calibri" w:hAnsi="Times New Roman" w:cs="Times New Roman"/>
          <w:b/>
          <w:bCs/>
          <w:sz w:val="30"/>
          <w:szCs w:val="30"/>
          <w:lang w:eastAsia="ru-RU"/>
        </w:rPr>
        <w:t>свыше  4 миллионов рублей.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Все средства в первую очередь были направлены на создание безопасных и комфортных условий для учащихся и педагогов: отремонтированы кровли, инженерные коммуникации, проведена замена оконных блоков, приобретены компьютеры и ученическая мебель, технологическое и холодильное оборудование для пищеблоков. В 5 дошкольных учреждениях и 3 школах оборудованы многофункциональные спортивные площадки. 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Особое внимание уделено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ремонтам  школ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детских садов, расположенных  вблизи микрорайона «Шведская горка».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Ежегодно расширяется сеть профильных классов и количество учреждений образования, в которых открыты классы профессиональной направленности. В текущем учебном году </w:t>
      </w: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функционирует </w:t>
      </w:r>
      <w:proofErr w:type="gramStart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65  профильных</w:t>
      </w:r>
      <w:proofErr w:type="gramEnd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классов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что позволит в перспективе сориентировать ребят на получение специальностей, востребованных в экономике нашего региона. 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Ярким примером сотрудничества с предприятиями - заказчиками кадров стало открытие в сентябре 2025 года на базе гимназии № 51 класса инженерной направленности совместно с ведущей топливно-энергетической компанией страны «Белоруснефть».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Расширилась сеть медицинских классов в сотрудничестве с Гомельским государственным медицинским университетом. В настоящее время это 12   групп и 2 класса. 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Работа по совершенствованию модели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взаимодействия  «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Школа-ВУЗ-предприятие-заказчик кадров» будет продолжена.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прошедшем году завоевано 7 наград на престижных международных олимпиадах и конкурсах, в том числе золотая медаль на Международной конференции юных ученых в Таиланде, две бронзовые медали на Всероссийской олимпиаде школьников по программированию в Санкт-Петербурге, второе место на олимпиаде школьников Союзного государства «Россия и Беларусь: историческая и духовная общность».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2025 году 15 учащихся стали победителями республиканских конкурсов работ исследовательского характера.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заключительном этапе республиканской олимпиады в копилку города наши школьники принесли 55 дипломов, увеличив результат прошлого года на 8 дипломов и заняв среди областных центров второе место.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итогам года 193 учащихся получили аттестаты особого образца с награждением золотой и серебряной медалями. </w:t>
      </w: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Это на 40 человек больше, чем в </w:t>
      </w:r>
      <w:proofErr w:type="gramStart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2024  году</w:t>
      </w:r>
      <w:proofErr w:type="gramEnd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, и  лучший результат за последние 10 лет.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итогам централизованных экзаменов средний балл гомельских школьников составил 63,05, что выше среднеобластного показателя более, чем на 2 балла.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Выпускники 2025 </w:t>
      </w:r>
      <w:proofErr w:type="gramStart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года  получили</w:t>
      </w:r>
      <w:proofErr w:type="gramEnd"/>
      <w:r w:rsidRPr="00C945C1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 xml:space="preserve"> 80 стобалльных сертификатов, увеличив результат прошлого года на 28 позиций 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(2024  г. -  52).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9 учащихся получили 100 балльные сертификаты по двум учебным предметам.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 трое выпускников Бондаренко Артем и Лойко Виктор, гимназии № 14, Карпенко Елизавета, средней школы № 44 набрали максимально возможное количество - 400 баллов в сумме с аттестатом об общем среднем образовании. Сегодня они студенты ведущих вузов Республики Беларусь.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Деятельность сферы образования </w:t>
      </w:r>
      <w:proofErr w:type="spell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г.Гомеля</w:t>
      </w:r>
      <w:proofErr w:type="spell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2026 году будет направлена на </w:t>
      </w:r>
      <w:bookmarkStart w:id="4" w:name="_Hlk207372451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обеспечение качественного дошкольного, общего среднего и специального образования, формирование разносторонне </w:t>
      </w: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развитой личности обучающегося, созданию адаптивной информационно-образовательной среды.</w:t>
      </w:r>
      <w:bookmarkEnd w:id="4"/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На уровне дошкольного образования будет продолжена работа </w:t>
      </w:r>
      <w:proofErr w:type="gramStart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  расширению</w:t>
      </w:r>
      <w:proofErr w:type="gramEnd"/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спектра образовательных услуг для детей, не посещающих учреждения дошкольного образования.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запросам законных представителей несовершеннолетних будет увеличиваться охват дошкольным образованием за счет увеличения групп для детей до двух лет. </w:t>
      </w:r>
    </w:p>
    <w:p w:rsidR="00C945C1" w:rsidRPr="00C945C1" w:rsidRDefault="00C945C1" w:rsidP="00C945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945C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Повышение качества общего среднего образования в 2026 году будет обеспечиваться путем внедрения современных технологий в образовательный процесс, совершенствования системы по выявлению учету и поддержке одаренной и талантливой молодежи.</w:t>
      </w:r>
    </w:p>
    <w:p w:rsid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Но самое главное: отечественное образование направлено на воспитание гражданина и патриота, который стремится реализовать себя на родной земле, гордится достижениями своей страны, проявляет интерес и уважение к историческому прошлому Беларуси. </w:t>
      </w:r>
    </w:p>
    <w:p w:rsidR="00C945C1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Стратегическая цель – развитие человеческого потенциала, на это направлена и Государственная программа «Беларусь интеллектуальная» на 2026–2030 гг., целью которой является повышение качества и конкурентоспособности отечественного образования, отвечающего текущим запросам рынка труда и потребности национальной экономики, как успешного развития личности, общества и государства.</w:t>
      </w:r>
    </w:p>
    <w:p w:rsidR="00DD796F" w:rsidRDefault="00DD796F" w:rsidP="00DD79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D796F" w:rsidRDefault="00DD796F" w:rsidP="00DD796F">
      <w:pPr>
        <w:spacing w:after="0" w:line="240" w:lineRule="auto"/>
        <w:ind w:firstLineChars="272" w:firstLine="81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Состояние дорожной сети и удобное транспортное сообщение – </w:t>
      </w:r>
      <w:r>
        <w:rPr>
          <w:rFonts w:ascii="Times New Roman" w:hAnsi="Times New Roman"/>
          <w:sz w:val="30"/>
          <w:szCs w:val="30"/>
        </w:rPr>
        <w:t>также</w:t>
      </w:r>
      <w:r w:rsidRPr="002A7CAF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волнующие граждан </w:t>
      </w:r>
      <w:r>
        <w:rPr>
          <w:rFonts w:ascii="Times New Roman" w:hAnsi="Times New Roman"/>
          <w:bCs/>
          <w:sz w:val="30"/>
          <w:szCs w:val="30"/>
        </w:rPr>
        <w:t>темы. Н</w:t>
      </w:r>
      <w:r w:rsidRPr="00AB4181">
        <w:rPr>
          <w:rFonts w:ascii="Times New Roman" w:hAnsi="Times New Roman"/>
          <w:bCs/>
          <w:sz w:val="30"/>
          <w:szCs w:val="30"/>
        </w:rPr>
        <w:t>аиболее часто вопросы и обращения</w:t>
      </w:r>
      <w:r>
        <w:rPr>
          <w:rFonts w:ascii="Times New Roman" w:hAnsi="Times New Roman"/>
          <w:bCs/>
          <w:sz w:val="30"/>
          <w:szCs w:val="30"/>
        </w:rPr>
        <w:t xml:space="preserve"> граждан</w:t>
      </w:r>
      <w:r w:rsidRPr="00AB4181">
        <w:rPr>
          <w:rFonts w:ascii="Times New Roman" w:hAnsi="Times New Roman"/>
          <w:bCs/>
          <w:sz w:val="30"/>
          <w:szCs w:val="30"/>
        </w:rPr>
        <w:t xml:space="preserve"> касаются именно их.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B4181">
        <w:rPr>
          <w:rFonts w:ascii="Times New Roman" w:hAnsi="Times New Roman"/>
          <w:bCs/>
          <w:sz w:val="30"/>
          <w:szCs w:val="30"/>
        </w:rPr>
        <w:t xml:space="preserve">Особенно </w:t>
      </w:r>
      <w:r>
        <w:rPr>
          <w:rFonts w:ascii="Times New Roman" w:hAnsi="Times New Roman"/>
          <w:bCs/>
          <w:sz w:val="30"/>
          <w:szCs w:val="30"/>
        </w:rPr>
        <w:t>–</w:t>
      </w:r>
      <w:r w:rsidRPr="00AB4181">
        <w:rPr>
          <w:rFonts w:ascii="Times New Roman" w:hAnsi="Times New Roman"/>
          <w:bCs/>
          <w:sz w:val="30"/>
          <w:szCs w:val="30"/>
        </w:rPr>
        <w:t xml:space="preserve"> дорог, которые связывают населенные пункты друг с другом, а также с районным</w:t>
      </w:r>
      <w:r>
        <w:rPr>
          <w:rFonts w:ascii="Times New Roman" w:hAnsi="Times New Roman"/>
          <w:bCs/>
          <w:sz w:val="30"/>
          <w:szCs w:val="30"/>
        </w:rPr>
        <w:t>, областным</w:t>
      </w:r>
      <w:r w:rsidRPr="00AB4181">
        <w:rPr>
          <w:rFonts w:ascii="Times New Roman" w:hAnsi="Times New Roman"/>
          <w:bCs/>
          <w:sz w:val="30"/>
          <w:szCs w:val="30"/>
        </w:rPr>
        <w:t xml:space="preserve"> центром, и дорог внутри населенных пунктов.</w:t>
      </w:r>
    </w:p>
    <w:p w:rsidR="00DD796F" w:rsidRPr="00130ED7" w:rsidRDefault="00DD796F" w:rsidP="00DD796F">
      <w:pPr>
        <w:spacing w:after="0" w:line="240" w:lineRule="auto"/>
        <w:ind w:firstLineChars="272" w:firstLine="816"/>
        <w:jc w:val="both"/>
        <w:rPr>
          <w:rFonts w:ascii="Times New Roman" w:hAnsi="Times New Roman"/>
          <w:sz w:val="30"/>
          <w:szCs w:val="30"/>
        </w:rPr>
      </w:pPr>
      <w:r w:rsidRPr="00130ED7">
        <w:rPr>
          <w:rFonts w:ascii="Times New Roman" w:hAnsi="Times New Roman"/>
          <w:sz w:val="30"/>
          <w:szCs w:val="30"/>
        </w:rPr>
        <w:t>Поэтому в масштабах страны большое внимание уделяется проведению полного комплекса работ по ремонту и содержанию дорог, повышению надежности мостов в регионах, улучшению эксплуатационного состояния улично-дорожной сети населенных пунктов.</w:t>
      </w:r>
    </w:p>
    <w:p w:rsidR="00DD796F" w:rsidRP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DD796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 </w:t>
      </w:r>
      <w:proofErr w:type="spellStart"/>
      <w:r w:rsidRPr="00DD796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г.Гомеле</w:t>
      </w:r>
      <w:proofErr w:type="spellEnd"/>
      <w:proofErr w:type="gramEnd"/>
      <w:r w:rsidRPr="00DD796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текущем году планируется отремонтировать более 300 тысяч квадратных метров дорожных покрытий на улично-дорожной сети.    </w:t>
      </w:r>
    </w:p>
    <w:p w:rsid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Среди </w:t>
      </w:r>
      <w:proofErr w:type="gramStart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мероприятий  в</w:t>
      </w:r>
      <w:proofErr w:type="gramEnd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сфере дорожно-мостового хозяйства — устройство “карманов” для остановок общественного транспорта на улице Советской и уширение проезжей части с добавлением дополнительной полосы на пересечении с улицей Кожара для увеличения пропускной способности и снижения транспортной нагрузки.</w:t>
      </w:r>
    </w:p>
    <w:p w:rsidR="00DD796F" w:rsidRP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 наступлением весны особое внимание уделено восстановлению дорожных покрытий. В каждом районе города уже сформированы бригады по ямочному ремонту, оснащенные современными дорожными фрезами и комбинированными дорожными машинами. С 17 марта 2026 года Мозырский НПЗ начал выпуск битума для дорожных хозяйств, а КУП «Гомельский городской дорожный строительно-ремонтный трест» планирует выполнять ремонтные работы в две смены, </w:t>
      </w:r>
      <w:proofErr w:type="spellStart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задействуя</w:t>
      </w:r>
      <w:proofErr w:type="spellEnd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всю имеющуюся технику и средства малой механизации.</w:t>
      </w:r>
    </w:p>
    <w:p w:rsidR="00DD796F" w:rsidRP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proofErr w:type="spellStart"/>
      <w:r w:rsidRPr="00DD796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Справочно</w:t>
      </w:r>
      <w:proofErr w:type="spellEnd"/>
      <w:r w:rsidRPr="00DD796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. </w:t>
      </w:r>
    </w:p>
    <w:p w:rsidR="00DD796F" w:rsidRP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 xml:space="preserve">Для выполнения работ в КУП «Гомельский городской дорожный строительно-ремонтный трест» имеется 138 единиц техники, включая асфальтоукладчики, катки, автосамосвалы и другую необходимую технику. </w:t>
      </w:r>
    </w:p>
    <w:p w:rsidR="00DD796F" w:rsidRDefault="00DD796F" w:rsidP="00DD796F">
      <w:pPr>
        <w:tabs>
          <w:tab w:val="left" w:pos="12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процессе ремонта приоритет будет отдан магистральным улицам с интенсивным движением, после чего работы будут продолжены на улицах местного значения, обеспечивающих транспортные связи внутри районов. </w:t>
      </w:r>
      <w:r w:rsidRPr="00DD796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Одновременно будут реализовываться мероприятия по повышению безопасности дорожного движения и учитываться обращения граждан.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2026 году планируется капитальный ремонт путепровода по ул. 8-я Иногородняя. 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Справочно</w:t>
      </w:r>
      <w:proofErr w:type="spellEnd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 Стоимость капитального ремонта согласно проектно-сметной документации, прошедшей государственною экспертизу составляет 20,4 млн. руб. Нормативный срок строительства – 16 мес. Работы будут выполняться с частичным закрытием движения по полосам.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Разработана предпроектная документация по объекту: «Реконструкция путепроводов «Кузнечный-I» и «Кузнечный-II» в г. Гомеле». В 2026 году планируется разработка проектно-сметной документации по данному объекту.  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spellStart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Справочно</w:t>
      </w:r>
      <w:proofErr w:type="spellEnd"/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 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Путепровод «Кузнечный-1» в настоящее время закрыт для движения автомобильного транспорта и используется для движения пешеходов.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Путепровод «Кузнечный-1» необходим для перенаправления движения на время ремонта путепровода «Кузнечный-2» по ул. Барыкина, на котором будет ограничено движение с 6 до 2-3 полос в двух направлениях. 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Частичное перераспределение транспортных потоков на путепровод «Кузнечный-1» позволит снизить задержки транспорта на </w:t>
      </w: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самом загруженном перекрестке г. Гомеля при ремонте путепровода «Кузнечный-2». </w:t>
      </w:r>
    </w:p>
    <w:p w:rsid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После завершения реконструкции город получит два действующих путепровода, можно будет разгрузить путепровод «Кузнечный-2». </w:t>
      </w:r>
    </w:p>
    <w:p w:rsid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Хорошие дороги – это и удобство, и профилактика дорожно-транспортных происшествий.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D796F" w:rsidRPr="00DD796F" w:rsidRDefault="00DD796F" w:rsidP="00DD79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796F">
        <w:rPr>
          <w:rFonts w:ascii="Times New Roman" w:eastAsia="Calibri" w:hAnsi="Times New Roman" w:cs="Times New Roman"/>
          <w:b/>
          <w:bCs/>
          <w:sz w:val="30"/>
          <w:szCs w:val="30"/>
        </w:rPr>
        <w:t>Развивается транспортное сообщение</w:t>
      </w:r>
      <w:r w:rsidRPr="00DD796F">
        <w:rPr>
          <w:rFonts w:ascii="Times New Roman" w:eastAsia="Calibri" w:hAnsi="Times New Roman" w:cs="Times New Roman"/>
          <w:sz w:val="30"/>
          <w:szCs w:val="30"/>
        </w:rPr>
        <w:t>. Организациями транспорта общего пользования осуществляется обновление подвижного состава. Только в 2025 году во всех регионах республики закуплено 816 единиц городской пассажирской техники: 552 автобуса, 172 троллейбуса,</w:t>
      </w:r>
    </w:p>
    <w:p w:rsidR="00DD796F" w:rsidRDefault="00DD796F" w:rsidP="00DD796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796F">
        <w:rPr>
          <w:rFonts w:ascii="Times New Roman" w:eastAsia="Calibri" w:hAnsi="Times New Roman" w:cs="Times New Roman"/>
          <w:sz w:val="30"/>
          <w:szCs w:val="30"/>
        </w:rPr>
        <w:t xml:space="preserve">51 электробус, 41 единица вагонов трамваев и метро. </w:t>
      </w:r>
    </w:p>
    <w:p w:rsidR="00DD796F" w:rsidRPr="00DD796F" w:rsidRDefault="00DD796F" w:rsidP="00DD796F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D796F">
        <w:rPr>
          <w:rFonts w:ascii="Times New Roman" w:eastAsia="Calibri" w:hAnsi="Times New Roman" w:cs="Times New Roman"/>
          <w:sz w:val="30"/>
          <w:szCs w:val="30"/>
        </w:rPr>
        <w:t>В целом по республике процент обновления подвижного состава городского общественного транспорта в 2026–2030 гг. прогнозируется ежегодно около 10%.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</w:pPr>
      <w:r w:rsidRPr="00DD796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Совершенствование   транспортной </w:t>
      </w:r>
      <w:proofErr w:type="gramStart"/>
      <w:r w:rsidRPr="00DD796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>сети  -</w:t>
      </w:r>
      <w:proofErr w:type="gramEnd"/>
      <w:r w:rsidRPr="00DD796F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одна  из важнейших тем  для  города</w:t>
      </w:r>
      <w:r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</w:rPr>
        <w:t xml:space="preserve"> Гомеля. </w:t>
      </w:r>
    </w:p>
    <w:p w:rsidR="00DD796F" w:rsidRPr="00DD796F" w:rsidRDefault="00DD796F" w:rsidP="00DD7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DD796F">
        <w:rPr>
          <w:rFonts w:ascii="Times New Roman" w:eastAsia="Times New Roman" w:hAnsi="Times New Roman" w:cs="Times New Roman"/>
          <w:snapToGrid w:val="0"/>
          <w:sz w:val="30"/>
          <w:szCs w:val="30"/>
        </w:rPr>
        <w:t>В 2025 году п</w:t>
      </w:r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роведена координация </w:t>
      </w:r>
      <w:proofErr w:type="gramStart"/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расписаний,  интервалов</w:t>
      </w:r>
      <w:proofErr w:type="gramEnd"/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движения автобусов в городском сообщении (916 рейсов), сформировано и разработано 9 новых маршрутов, разработаны или внесены изменения в 76 паспортов маршрутов с учетом пожеланий   работников  предприятий. </w:t>
      </w:r>
    </w:p>
    <w:p w:rsidR="00DD796F" w:rsidRPr="00DD796F" w:rsidRDefault="00DD796F" w:rsidP="00DD79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Существенно обновился подвижной состав городского общественного транспорта. Приобретено 108 единиц пассажирского транспорта, из которых 56 автобусов и 52 троллейбуса, в том числе 25 - </w:t>
      </w:r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br/>
        <w:t xml:space="preserve">с увеличенным автономным ходом, оборудованных кондиционерами. </w:t>
      </w:r>
    </w:p>
    <w:p w:rsidR="00DD796F" w:rsidRPr="00DD796F" w:rsidRDefault="00DD796F" w:rsidP="00DD79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D796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В 2026 году также планируется организация дополнительных маршрутов на участках дороги, где нет контактной сети, за счёт выпуска на линию троллейбусов с увеличенным автономным ходом, позволяющим отклоняться от контактной сети на расстояние 15 километров и более.</w:t>
      </w:r>
    </w:p>
    <w:p w:rsidR="00DD796F" w:rsidRPr="00DD796F" w:rsidRDefault="00DD796F" w:rsidP="00DD796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Среди задач   транспортной сферы: </w:t>
      </w:r>
      <w:proofErr w:type="gram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обеспечить  бесперебойную</w:t>
      </w:r>
      <w:proofErr w:type="gram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работу транспорта,  продолжить обновление  подвижного состава, внедрить   валидаторы в   общественном  транспорте, продолжить модернизацию   остановок.</w:t>
      </w:r>
    </w:p>
    <w:p w:rsidR="00DD796F" w:rsidRDefault="00DD796F" w:rsidP="00C945C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  <w:u w:val="single"/>
        </w:rPr>
      </w:pPr>
    </w:p>
    <w:p w:rsidR="00DD796F" w:rsidRPr="00DD796F" w:rsidRDefault="00DD796F" w:rsidP="00DD79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Совершенствование транспортной отрасли придало новый импульс развитию туризма, который стал брендом Беларуси и повысил ее туристический потенциал.</w:t>
      </w:r>
    </w:p>
    <w:p w:rsid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Туризм – важное и актуальное направление для Беларуси.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подтверждает тот факт, что реализация туристического потенциала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один из семи приоритетов Программы социально-экономического развития Беларуси на 2026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2030 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A337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 почти </w:t>
      </w:r>
      <w:r w:rsidRPr="0002287C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367 тыс. человек. Численность организованных туристов и экскурсантов 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белорусских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граждан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отправленных по маршрутам туров по стране,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–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2024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году составила 1,7 млн человек (в 2021 году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A61B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1,2 млн).</w:t>
      </w:r>
    </w:p>
    <w:p w:rsidR="00DD796F" w:rsidRDefault="00DD796F" w:rsidP="00DD796F">
      <w:pPr>
        <w:spacing w:after="12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D796F" w:rsidRPr="00DD796F" w:rsidRDefault="00DD796F" w:rsidP="00DD796F">
      <w:pPr>
        <w:spacing w:after="120" w:line="280" w:lineRule="exac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В лидерах организованного въездного туризма – </w:t>
      </w:r>
      <w:proofErr w:type="spellStart"/>
      <w:r w:rsidRPr="00DD796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г.Минск</w:t>
      </w:r>
      <w:proofErr w:type="spellEnd"/>
      <w:r w:rsidRPr="00DD796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, на долю которого приходится более 50% всего организованного въездного потока. При этом регионы привлекают туристов своим лечебно-оздоровительным, а также историко-культурным и </w:t>
      </w:r>
      <w:proofErr w:type="spellStart"/>
      <w:r w:rsidRPr="00DD796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агроэкопотенциалом</w:t>
      </w:r>
      <w:proofErr w:type="spellEnd"/>
      <w:r w:rsidRPr="00DD796F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>.</w:t>
      </w:r>
    </w:p>
    <w:p w:rsid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поездка в туристических целях запускает цепочку расходов: размещение,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питание, транспорт, объекты показа, сувениры, услуги гидов и экскурсоводов.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результате создаются рабочие места,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ый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бизнес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агроэкотуризм</w:t>
      </w:r>
      <w:proofErr w:type="spellEnd"/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повышается загрузка инфраструктуры, формируется налоговая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02287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база и появляется ресурс для благоустройства территорий.</w:t>
      </w:r>
    </w:p>
    <w:p w:rsid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proofErr w:type="gramStart"/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  городе</w:t>
      </w:r>
      <w:proofErr w:type="gramEnd"/>
      <w:r w:rsidRPr="00DD796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 Гомеле  в  2025 году туристическую деятельность осуществляли 62 организации, в том числе  2 новых субъекта туристической индустрии.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Объем экспорта </w:t>
      </w:r>
      <w:proofErr w:type="spellStart"/>
      <w:proofErr w:type="gram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туруслуг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г.</w:t>
      </w:r>
      <w:proofErr w:type="gram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Гомеля по всем организациям по итогам 2025 года составил   почти  5  миллионов  долл. США (133,9 % к аналогичному периоду 2024 года при доведенном задании 103 %).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Гомель становится все более популярным для туристов. Количество гостей, размещенных в гостиницах города в прошлом году, составило более 105 тысяч человек., в том числе более 40 тысяч человек иностранных туристов. 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 2025 год музейные учреждения </w:t>
      </w:r>
      <w:proofErr w:type="gram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города  посетили</w:t>
      </w:r>
      <w:proofErr w:type="gram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более 620 тысяч   туристов и экскурсантов, из них свыше  16 тысяч  иностранных граждан.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Важным фактором привлечения туристического потока являются событийные мероприятия, которых в календаре </w:t>
      </w:r>
      <w:proofErr w:type="spell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Гомельщины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насчитывается более 40.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постоянной основе проводятся Дни белорусской национальной кухни.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городе Гомеле функционирует 47 объектов общественного питания общедоступной сети с уклоном на национальную кухню.</w:t>
      </w:r>
    </w:p>
    <w:p w:rsidR="00373438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Медицинский туризм с каждым годом становится все более востребованным и популярным среди иностранных граждан. </w:t>
      </w:r>
      <w:r w:rsidR="0037343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Учреждения </w:t>
      </w:r>
      <w:proofErr w:type="gram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здравоохранения  города</w:t>
      </w:r>
      <w:proofErr w:type="gram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предлагают квалифицированную помощь в области онкологии, кардиологии, </w:t>
      </w: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офтальмологии, ЭКО.  За 2025 </w:t>
      </w:r>
      <w:proofErr w:type="gram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  медицинские</w:t>
      </w:r>
      <w:proofErr w:type="gram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услуги получили  более 210  тысяч  человек, из них около 6 тысяч иностранцев. Экспорт услуг в области здравоохранения по учреждениям здравоохранения города Гомеля по итогам 2025 года составил 954 тысяч долларов США (темп роста – 125,3%). 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настоящее время ресурсом для развития промышленного туризма в Гомеле являются предприятия различных отраслей промышленности, на которых разработаны и проводятся производственные экскурсии. Так, уже ряд  предприятий города Гомеля принимает посетителей на коммерческой основе (СП ОАО «Спартак», ОАО «</w:t>
      </w:r>
      <w:proofErr w:type="spell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Гомсельмаш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ОАО «Гомельское ПО «Кристалл», РУП «Гомельская фабрика художественных изделий «</w:t>
      </w:r>
      <w:proofErr w:type="spell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Любна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»).  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на коммерческой основе экскурсии по предприятию стали проводить ОАО «</w:t>
      </w:r>
      <w:proofErr w:type="spell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Милкавита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 ОАО «Гомельский ликеро-водочный завод «</w:t>
      </w:r>
      <w:proofErr w:type="spellStart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Радамир</w:t>
      </w:r>
      <w:proofErr w:type="spellEnd"/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в 2026 году развитию туризма будет уделено самое пристальное внимание.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Эффективность реализации мероприятий в рамках Государственной программы «Туризм» определяется выполнением показателя «Экспорт туристических услуг», который на 2026 год установлен на уровне 125%.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Программой также предусмотрены показатели роста численности лиц, размещенных   в средствах коллективного размещения, на 11%, числа внутренних туристических поездок на 14,2% и въездных туристических поездок на 25,7%.</w:t>
      </w:r>
    </w:p>
    <w:p w:rsidR="00DD796F" w:rsidRP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D7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Векторы развития въездного туризма: историко-культурный, промышленный, событийный, гастрономический, активный, лечебно-оздоровительный и медицинский. </w:t>
      </w:r>
    </w:p>
    <w:p w:rsidR="00DD796F" w:rsidRDefault="00DD796F" w:rsidP="00DD796F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73438" w:rsidRDefault="00373438" w:rsidP="00373438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Таким образом, </w:t>
      </w:r>
      <w:r w:rsidRPr="0037343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сегодня региональная политика направлена на повышение привлекательности для жизни, работы и бизнеса всех территорий, в том числе расположенных за пределами столицы и областных центров.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Люди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начинают ценить комфорт загородной жизни, а государство помогает ускорить этот процесс созданием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современной </w:t>
      </w:r>
      <w:r w:rsidRPr="00823E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инфраструктуры, доступными кредитами, хорошими дорогам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и, транспортным сообщением и др.</w:t>
      </w:r>
    </w:p>
    <w:p w:rsidR="00DD796F" w:rsidRDefault="00373438" w:rsidP="0037343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73438">
        <w:rPr>
          <w:rFonts w:ascii="Times New Roman" w:eastAsia="Calibri" w:hAnsi="Times New Roman" w:cs="Times New Roman"/>
          <w:sz w:val="30"/>
          <w:szCs w:val="30"/>
        </w:rPr>
        <w:t xml:space="preserve">От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страна с современными вызовами и угрозами, насколько уверенными </w:t>
      </w:r>
      <w:proofErr w:type="gramStart"/>
      <w:r w:rsidRPr="00373438">
        <w:rPr>
          <w:rFonts w:ascii="Times New Roman" w:eastAsia="Calibri" w:hAnsi="Times New Roman" w:cs="Times New Roman"/>
          <w:sz w:val="30"/>
          <w:szCs w:val="30"/>
        </w:rPr>
        <w:t>в завтрашнем дне</w:t>
      </w:r>
      <w:proofErr w:type="gramEnd"/>
      <w:r w:rsidRPr="00373438">
        <w:rPr>
          <w:rFonts w:ascii="Times New Roman" w:eastAsia="Calibri" w:hAnsi="Times New Roman" w:cs="Times New Roman"/>
          <w:sz w:val="30"/>
          <w:szCs w:val="30"/>
        </w:rPr>
        <w:t xml:space="preserve"> будут белорусские граждане.</w:t>
      </w:r>
    </w:p>
    <w:p w:rsidR="00373438" w:rsidRDefault="00373438" w:rsidP="0037343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373438">
        <w:rPr>
          <w:rFonts w:ascii="Times New Roman" w:eastAsia="Calibri" w:hAnsi="Times New Roman" w:cs="Times New Roman"/>
          <w:sz w:val="30"/>
          <w:szCs w:val="30"/>
        </w:rPr>
        <w:t xml:space="preserve">Вместе с тем важно помнить, что только усердный труд каждого из нас на своем рабочем месте формирует светлое будущее страны и </w:t>
      </w:r>
      <w:r w:rsidRPr="00373438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процветание отдельно взятого региона. </w:t>
      </w:r>
      <w:r w:rsidRPr="00373438">
        <w:rPr>
          <w:rFonts w:ascii="Times New Roman" w:eastAsia="Calibri" w:hAnsi="Times New Roman" w:cs="Times New Roman"/>
          <w:b/>
          <w:bCs/>
          <w:sz w:val="30"/>
          <w:szCs w:val="30"/>
        </w:rPr>
        <w:t>Дисциплина, ответственность и самоотдача – фундамент благополучия Беларуси, объединяющий всех нас.</w:t>
      </w:r>
    </w:p>
    <w:p w:rsidR="0008007C" w:rsidRPr="00373438" w:rsidRDefault="00373438" w:rsidP="0037343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373438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Об этом неоднократно говорил и Президент страны. «В </w:t>
      </w:r>
      <w:proofErr w:type="gramStart"/>
      <w:r w:rsidRPr="00373438">
        <w:rPr>
          <w:rFonts w:ascii="Times New Roman" w:eastAsia="Calibri" w:hAnsi="Times New Roman" w:cs="Times New Roman"/>
          <w:b/>
          <w:bCs/>
          <w:sz w:val="30"/>
          <w:szCs w:val="30"/>
        </w:rPr>
        <w:t>каждой  экономической</w:t>
      </w:r>
      <w:proofErr w:type="gramEnd"/>
      <w:r w:rsidRPr="00373438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программе нами ставится неизменно правильная цель – рост благосостояния населения, – ориентировал А.Г.Лукашенко 17 февраля 2026 г., принимая отчет Правительства за прошедший год. – Качественный рост должен обеспечиваться эффективным трудом».</w:t>
      </w:r>
    </w:p>
    <w:p w:rsidR="00373438" w:rsidRDefault="00B21CC9" w:rsidP="00B21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B21CC9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Гомель имеет все возможности, чтобы и дальше укреплять свои позиции как сильный областной центр: с устойчивой экономикой, современным производством, развитой социальной инфраструктурой и комфортной городской средой. </w:t>
      </w:r>
    </w:p>
    <w:p w:rsidR="00B21CC9" w:rsidRPr="00B21CC9" w:rsidRDefault="00B21CC9" w:rsidP="00B21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 w:rsidRPr="00B21CC9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Наша общая задача — работать так, чтобы решения государственной стратегии ощущались людьми в повседневной жизни, в каждом дворе, на каждом предприятии и в каждой семье.</w:t>
      </w:r>
    </w:p>
    <w:p w:rsidR="000268D6" w:rsidRDefault="000268D6" w:rsidP="001B77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:rsidR="000268D6" w:rsidRDefault="000268D6" w:rsidP="001B77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:rsidR="000268D6" w:rsidRDefault="000268D6" w:rsidP="00043D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</w:p>
    <w:p w:rsidR="000268D6" w:rsidRPr="000268D6" w:rsidRDefault="000268D6" w:rsidP="000268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00021" w:rsidRDefault="00A00021" w:rsidP="00A00021">
      <w:pPr>
        <w:jc w:val="both"/>
      </w:pPr>
    </w:p>
    <w:sectPr w:rsidR="00A00021" w:rsidSect="003449B9">
      <w:head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2C" w:rsidRDefault="00C9492C" w:rsidP="00C10849">
      <w:pPr>
        <w:spacing w:after="0" w:line="240" w:lineRule="auto"/>
      </w:pPr>
      <w:r>
        <w:separator/>
      </w:r>
    </w:p>
  </w:endnote>
  <w:endnote w:type="continuationSeparator" w:id="0">
    <w:p w:rsidR="00C9492C" w:rsidRDefault="00C9492C" w:rsidP="00C1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2C" w:rsidRDefault="00C9492C" w:rsidP="00C10849">
      <w:pPr>
        <w:spacing w:after="0" w:line="240" w:lineRule="auto"/>
      </w:pPr>
      <w:r>
        <w:separator/>
      </w:r>
    </w:p>
  </w:footnote>
  <w:footnote w:type="continuationSeparator" w:id="0">
    <w:p w:rsidR="00C9492C" w:rsidRDefault="00C9492C" w:rsidP="00C1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9614315"/>
      <w:docPartObj>
        <w:docPartGallery w:val="Page Numbers (Top of Page)"/>
        <w:docPartUnique/>
      </w:docPartObj>
    </w:sdtPr>
    <w:sdtEndPr/>
    <w:sdtContent>
      <w:p w:rsidR="00C10849" w:rsidRDefault="00C108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0849" w:rsidRDefault="00C108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356C"/>
    <w:multiLevelType w:val="hybridMultilevel"/>
    <w:tmpl w:val="49CEB620"/>
    <w:lvl w:ilvl="0" w:tplc="B75E0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D37A6"/>
    <w:multiLevelType w:val="hybridMultilevel"/>
    <w:tmpl w:val="B72A67C4"/>
    <w:lvl w:ilvl="0" w:tplc="5E7299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51B66B8D"/>
    <w:multiLevelType w:val="hybridMultilevel"/>
    <w:tmpl w:val="361A03BA"/>
    <w:lvl w:ilvl="0" w:tplc="4782C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56216"/>
    <w:multiLevelType w:val="hybridMultilevel"/>
    <w:tmpl w:val="66425874"/>
    <w:lvl w:ilvl="0" w:tplc="BE72B39E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20E6A"/>
    <w:multiLevelType w:val="hybridMultilevel"/>
    <w:tmpl w:val="BE8EE862"/>
    <w:lvl w:ilvl="0" w:tplc="6932058A">
      <w:numFmt w:val="bullet"/>
      <w:lvlText w:val="-"/>
      <w:lvlJc w:val="left"/>
      <w:pPr>
        <w:ind w:left="1143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" w15:restartNumberingAfterBreak="0">
    <w:nsid w:val="5A275481"/>
    <w:multiLevelType w:val="hybridMultilevel"/>
    <w:tmpl w:val="BD4EDFCC"/>
    <w:lvl w:ilvl="0" w:tplc="4B5445A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1A"/>
    <w:rsid w:val="000268D6"/>
    <w:rsid w:val="00041DB5"/>
    <w:rsid w:val="00043DB0"/>
    <w:rsid w:val="0007012E"/>
    <w:rsid w:val="0008007C"/>
    <w:rsid w:val="000868F6"/>
    <w:rsid w:val="000C322F"/>
    <w:rsid w:val="000C7184"/>
    <w:rsid w:val="000F3D9C"/>
    <w:rsid w:val="00121E6E"/>
    <w:rsid w:val="00173D12"/>
    <w:rsid w:val="001B7725"/>
    <w:rsid w:val="001F44B7"/>
    <w:rsid w:val="00212570"/>
    <w:rsid w:val="00220B20"/>
    <w:rsid w:val="002414CB"/>
    <w:rsid w:val="00295F1C"/>
    <w:rsid w:val="002B451D"/>
    <w:rsid w:val="002B7D70"/>
    <w:rsid w:val="002D5A4B"/>
    <w:rsid w:val="002F05F1"/>
    <w:rsid w:val="00310A66"/>
    <w:rsid w:val="003449B9"/>
    <w:rsid w:val="00351BCB"/>
    <w:rsid w:val="00356F5E"/>
    <w:rsid w:val="00373438"/>
    <w:rsid w:val="003C7388"/>
    <w:rsid w:val="00405C97"/>
    <w:rsid w:val="00411FA8"/>
    <w:rsid w:val="004A35A1"/>
    <w:rsid w:val="004C3632"/>
    <w:rsid w:val="004C7E7B"/>
    <w:rsid w:val="004F7E96"/>
    <w:rsid w:val="00505AF7"/>
    <w:rsid w:val="0056763F"/>
    <w:rsid w:val="00575336"/>
    <w:rsid w:val="005B2D25"/>
    <w:rsid w:val="005D64FB"/>
    <w:rsid w:val="005F609A"/>
    <w:rsid w:val="006053F6"/>
    <w:rsid w:val="006177CE"/>
    <w:rsid w:val="006C1F92"/>
    <w:rsid w:val="006C644B"/>
    <w:rsid w:val="006E55D1"/>
    <w:rsid w:val="0072329A"/>
    <w:rsid w:val="007578E2"/>
    <w:rsid w:val="00804B44"/>
    <w:rsid w:val="00822D1A"/>
    <w:rsid w:val="00861757"/>
    <w:rsid w:val="00883D73"/>
    <w:rsid w:val="0089651F"/>
    <w:rsid w:val="008D263E"/>
    <w:rsid w:val="008F4968"/>
    <w:rsid w:val="00911CBE"/>
    <w:rsid w:val="00920883"/>
    <w:rsid w:val="00920CEC"/>
    <w:rsid w:val="00987385"/>
    <w:rsid w:val="009A7DDB"/>
    <w:rsid w:val="00A00021"/>
    <w:rsid w:val="00A103E9"/>
    <w:rsid w:val="00A11D0A"/>
    <w:rsid w:val="00A4436A"/>
    <w:rsid w:val="00A71AAE"/>
    <w:rsid w:val="00A7258B"/>
    <w:rsid w:val="00AA590F"/>
    <w:rsid w:val="00AA6F84"/>
    <w:rsid w:val="00B21CC9"/>
    <w:rsid w:val="00BB13B5"/>
    <w:rsid w:val="00BB225C"/>
    <w:rsid w:val="00BC0481"/>
    <w:rsid w:val="00BE730A"/>
    <w:rsid w:val="00C10849"/>
    <w:rsid w:val="00C77F43"/>
    <w:rsid w:val="00C945C1"/>
    <w:rsid w:val="00C9492C"/>
    <w:rsid w:val="00CB266D"/>
    <w:rsid w:val="00D03682"/>
    <w:rsid w:val="00D066AF"/>
    <w:rsid w:val="00D63C1A"/>
    <w:rsid w:val="00D71352"/>
    <w:rsid w:val="00D76A32"/>
    <w:rsid w:val="00D9390B"/>
    <w:rsid w:val="00DD796F"/>
    <w:rsid w:val="00DE647A"/>
    <w:rsid w:val="00E130FF"/>
    <w:rsid w:val="00E50A59"/>
    <w:rsid w:val="00E8347B"/>
    <w:rsid w:val="00E91EB3"/>
    <w:rsid w:val="00EB116E"/>
    <w:rsid w:val="00ED7516"/>
    <w:rsid w:val="00F33CF8"/>
    <w:rsid w:val="00F44962"/>
    <w:rsid w:val="00F47A20"/>
    <w:rsid w:val="00F73F28"/>
    <w:rsid w:val="00FD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F62FB-710D-40E9-9127-9D03825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849"/>
  </w:style>
  <w:style w:type="paragraph" w:styleId="a6">
    <w:name w:val="footer"/>
    <w:basedOn w:val="a"/>
    <w:link w:val="a7"/>
    <w:uiPriority w:val="99"/>
    <w:unhideWhenUsed/>
    <w:rsid w:val="00C10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849"/>
  </w:style>
  <w:style w:type="paragraph" w:styleId="a8">
    <w:name w:val="Balloon Text"/>
    <w:basedOn w:val="a"/>
    <w:link w:val="a9"/>
    <w:uiPriority w:val="99"/>
    <w:semiHidden/>
    <w:unhideWhenUsed/>
    <w:rsid w:val="00F47A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7A20"/>
    <w:rPr>
      <w:rFonts w:ascii="Arial" w:hAnsi="Arial" w:cs="Arial"/>
      <w:sz w:val="18"/>
      <w:szCs w:val="18"/>
    </w:rPr>
  </w:style>
  <w:style w:type="paragraph" w:customStyle="1" w:styleId="3">
    <w:name w:val="Стиль3"/>
    <w:basedOn w:val="a"/>
    <w:rsid w:val="00D63C1A"/>
    <w:pPr>
      <w:spacing w:after="0" w:line="28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List Paragraph"/>
    <w:basedOn w:val="a"/>
    <w:uiPriority w:val="99"/>
    <w:rsid w:val="004C7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6048</Words>
  <Characters>34476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Баркова Е.В.</dc:creator>
  <cp:keywords/>
  <dc:description/>
  <cp:lastModifiedBy>Баркова Е.В.</cp:lastModifiedBy>
  <cp:revision>2</cp:revision>
  <cp:lastPrinted>2026-03-18T13:08:00Z</cp:lastPrinted>
  <dcterms:created xsi:type="dcterms:W3CDTF">2026-03-18T13:15:00Z</dcterms:created>
  <dcterms:modified xsi:type="dcterms:W3CDTF">2026-03-18T13:15:00Z</dcterms:modified>
</cp:coreProperties>
</file>